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1EE38D30" w:rsidR="00F142A3" w:rsidRPr="00E9033B" w:rsidRDefault="0022462B" w:rsidP="0022462B">
      <w:pPr>
        <w:pBdr>
          <w:top w:val="nil"/>
          <w:left w:val="nil"/>
          <w:bottom w:val="nil"/>
          <w:right w:val="nil"/>
          <w:between w:val="nil"/>
          <w:bar w:val="nil"/>
        </w:pBdr>
        <w:spacing w:after="0" w:line="240" w:lineRule="auto"/>
        <w:jc w:val="both"/>
        <w:rPr>
          <w:rFonts w:ascii="Times New Roman" w:eastAsia="Times New Roman" w:hAnsi="Times New Roman" w:cs="Times New Roman"/>
          <w:i/>
          <w:iCs/>
          <w:sz w:val="24"/>
          <w:szCs w:val="24"/>
          <w:lang w:eastAsia="it-IT"/>
        </w:rPr>
      </w:pPr>
      <w:r>
        <w:rPr>
          <w:rFonts w:ascii="Times New Roman" w:eastAsia="Times New Roman" w:hAnsi="Times New Roman" w:cs="Times New Roman"/>
          <w:i/>
          <w:iCs/>
          <w:sz w:val="24"/>
          <w:szCs w:val="24"/>
          <w:lang w:eastAsia="it-IT"/>
        </w:rPr>
        <w:t xml:space="preserve">                                     </w:t>
      </w:r>
      <w:r w:rsidR="00F142A3" w:rsidRPr="00E9033B">
        <w:rPr>
          <w:rFonts w:ascii="Times New Roman" w:eastAsia="Times New Roman" w:hAnsi="Times New Roman" w:cs="Times New Roman"/>
          <w:i/>
          <w:iCs/>
          <w:sz w:val="24"/>
          <w:szCs w:val="24"/>
          <w:lang w:eastAsia="it-IT"/>
        </w:rPr>
        <w:t>Comunicato stampa n.</w:t>
      </w:r>
      <w:r w:rsidR="00D97BEE">
        <w:rPr>
          <w:rFonts w:ascii="Times New Roman" w:eastAsia="Times New Roman" w:hAnsi="Times New Roman" w:cs="Times New Roman"/>
          <w:i/>
          <w:iCs/>
          <w:sz w:val="24"/>
          <w:szCs w:val="24"/>
          <w:lang w:eastAsia="it-IT"/>
        </w:rPr>
        <w:t>23</w:t>
      </w:r>
    </w:p>
    <w:p w14:paraId="11345A20" w14:textId="77777777" w:rsidR="00C75EC8" w:rsidRPr="00C75EC8" w:rsidRDefault="00C75EC8" w:rsidP="00C75EC8">
      <w:pPr>
        <w:shd w:val="clear" w:color="auto" w:fill="FFFFFF"/>
        <w:spacing w:after="0" w:line="240" w:lineRule="auto"/>
        <w:ind w:left="2268"/>
        <w:jc w:val="both"/>
        <w:rPr>
          <w:rFonts w:ascii="Times New Roman" w:hAnsi="Times New Roman" w:cs="Times New Roman"/>
          <w:b/>
          <w:bCs/>
          <w:sz w:val="26"/>
          <w:szCs w:val="26"/>
        </w:rPr>
      </w:pPr>
      <w:r w:rsidRPr="00C75EC8">
        <w:rPr>
          <w:rFonts w:ascii="Times New Roman" w:hAnsi="Times New Roman" w:cs="Times New Roman"/>
          <w:b/>
          <w:bCs/>
          <w:sz w:val="26"/>
          <w:szCs w:val="26"/>
        </w:rPr>
        <w:t>Il ricco programma di EIMA International</w:t>
      </w:r>
    </w:p>
    <w:p w14:paraId="20724901" w14:textId="77777777" w:rsidR="00C75EC8" w:rsidRPr="00C75EC8" w:rsidRDefault="00C75EC8" w:rsidP="00C75EC8">
      <w:pPr>
        <w:shd w:val="clear" w:color="auto" w:fill="FFFFFF"/>
        <w:spacing w:after="0" w:line="240" w:lineRule="auto"/>
        <w:ind w:left="2268"/>
        <w:jc w:val="both"/>
        <w:rPr>
          <w:rFonts w:ascii="Times New Roman" w:hAnsi="Times New Roman" w:cs="Times New Roman"/>
          <w:b/>
          <w:bCs/>
          <w:sz w:val="10"/>
          <w:szCs w:val="10"/>
        </w:rPr>
      </w:pPr>
    </w:p>
    <w:p w14:paraId="5B677ADC" w14:textId="77777777" w:rsidR="00C75EC8" w:rsidRPr="00C75EC8" w:rsidRDefault="00C75EC8" w:rsidP="00C75EC8">
      <w:pPr>
        <w:shd w:val="clear" w:color="auto" w:fill="FFFFFF"/>
        <w:spacing w:after="0" w:line="240" w:lineRule="auto"/>
        <w:ind w:left="2268"/>
        <w:jc w:val="both"/>
        <w:rPr>
          <w:rFonts w:ascii="Times New Roman" w:hAnsi="Times New Roman" w:cs="Times New Roman"/>
          <w:b/>
          <w:bCs/>
          <w:i/>
          <w:iCs/>
          <w:sz w:val="24"/>
          <w:szCs w:val="24"/>
        </w:rPr>
      </w:pPr>
      <w:r w:rsidRPr="00C75EC8">
        <w:rPr>
          <w:rFonts w:ascii="Times New Roman" w:hAnsi="Times New Roman" w:cs="Times New Roman"/>
          <w:b/>
          <w:bCs/>
          <w:i/>
          <w:iCs/>
          <w:sz w:val="24"/>
          <w:szCs w:val="24"/>
        </w:rPr>
        <w:t xml:space="preserve">La rassegna bolognese si presenta ai nastri di partenza con un’ampia rosa di eventi di approfondimento dedicati alle tematiche più attuali per il comparto agricolo e quello </w:t>
      </w:r>
      <w:proofErr w:type="spellStart"/>
      <w:r w:rsidRPr="00C75EC8">
        <w:rPr>
          <w:rFonts w:ascii="Times New Roman" w:hAnsi="Times New Roman" w:cs="Times New Roman"/>
          <w:b/>
          <w:bCs/>
          <w:i/>
          <w:iCs/>
          <w:sz w:val="24"/>
          <w:szCs w:val="24"/>
        </w:rPr>
        <w:t>agromeccanico</w:t>
      </w:r>
      <w:proofErr w:type="spellEnd"/>
      <w:r w:rsidRPr="00C75EC8">
        <w:rPr>
          <w:rFonts w:ascii="Times New Roman" w:hAnsi="Times New Roman" w:cs="Times New Roman"/>
          <w:b/>
          <w:bCs/>
          <w:i/>
          <w:iCs/>
          <w:sz w:val="24"/>
          <w:szCs w:val="24"/>
        </w:rPr>
        <w:t>. In evidenza i grandi temi politici e le analisi di scenario, che fanno di EIMA International un forum di confronto pubblico sulle politiche di sostegno e di sviluppo per l’intera filiera di settore.</w:t>
      </w:r>
    </w:p>
    <w:p w14:paraId="2BE13F69" w14:textId="77777777" w:rsidR="00C75EC8" w:rsidRPr="00C75EC8" w:rsidRDefault="00C75EC8" w:rsidP="00C75EC8">
      <w:pPr>
        <w:shd w:val="clear" w:color="auto" w:fill="FFFFFF"/>
        <w:spacing w:after="0" w:line="240" w:lineRule="auto"/>
        <w:ind w:left="2268"/>
        <w:jc w:val="both"/>
        <w:rPr>
          <w:rFonts w:ascii="Times New Roman" w:hAnsi="Times New Roman" w:cs="Times New Roman"/>
          <w:sz w:val="10"/>
          <w:szCs w:val="10"/>
        </w:rPr>
      </w:pPr>
    </w:p>
    <w:p w14:paraId="2EA6C45F" w14:textId="77777777" w:rsidR="000406D6" w:rsidRDefault="00C75EC8" w:rsidP="000406D6">
      <w:pPr>
        <w:shd w:val="clear" w:color="auto" w:fill="FFFFFF"/>
        <w:spacing w:after="0" w:line="240" w:lineRule="auto"/>
        <w:ind w:left="2268"/>
        <w:jc w:val="both"/>
        <w:rPr>
          <w:rFonts w:ascii="Times New Roman" w:hAnsi="Times New Roman" w:cs="Times New Roman"/>
          <w:sz w:val="23"/>
          <w:szCs w:val="23"/>
        </w:rPr>
      </w:pPr>
      <w:r w:rsidRPr="00C75EC8">
        <w:rPr>
          <w:rFonts w:ascii="Times New Roman" w:hAnsi="Times New Roman" w:cs="Times New Roman"/>
          <w:sz w:val="23"/>
          <w:szCs w:val="23"/>
        </w:rPr>
        <w:t>EIMA International, la grande rassegna della meccanica agricola che tiene la sua 47</w:t>
      </w:r>
      <w:r w:rsidRPr="00C75EC8">
        <w:rPr>
          <w:rFonts w:ascii="Times New Roman" w:hAnsi="Times New Roman" w:cs="Times New Roman"/>
          <w:sz w:val="23"/>
          <w:szCs w:val="23"/>
          <w:vertAlign w:val="superscript"/>
        </w:rPr>
        <w:t>a</w:t>
      </w:r>
      <w:r w:rsidRPr="00C75EC8">
        <w:rPr>
          <w:rFonts w:ascii="Times New Roman" w:hAnsi="Times New Roman" w:cs="Times New Roman"/>
          <w:sz w:val="23"/>
          <w:szCs w:val="23"/>
        </w:rPr>
        <w:t xml:space="preserve"> edizione a Bologna da martedì 10 a sabato 14 novembre, non è soltanto un evento promozionale e commerciale ma è anche il luogo nel quale tutti gli attori della filiera </w:t>
      </w:r>
      <w:proofErr w:type="spellStart"/>
      <w:r w:rsidRPr="00C75EC8">
        <w:rPr>
          <w:rFonts w:ascii="Times New Roman" w:hAnsi="Times New Roman" w:cs="Times New Roman"/>
          <w:sz w:val="23"/>
          <w:szCs w:val="23"/>
        </w:rPr>
        <w:t>agromeccanica</w:t>
      </w:r>
      <w:proofErr w:type="spellEnd"/>
      <w:r w:rsidRPr="00C75EC8">
        <w:rPr>
          <w:rFonts w:ascii="Times New Roman" w:hAnsi="Times New Roman" w:cs="Times New Roman"/>
          <w:sz w:val="23"/>
          <w:szCs w:val="23"/>
        </w:rPr>
        <w:t xml:space="preserve"> convergono per mettere a punto specifiche politiche di sostegno per il settore, di incentivazione per il mercato, di ingresso nei contesti commerciali più promettenti. La forte valenza politica, che da sempre qualifica l’evento bolognese, emerge quest’anno con evidenza ancora maggiore. Il settore della meccanica agricola, infatti, vive una fase complessa e contradditoria perché registra una domanda potenziale molto elevata e nello stesso tempo un calo del mercato in termini reali. Tensioni geopolitiche, frammentazione dei mercati, crisi dei redditi agricoli ed emergenza climatica – spiega FederUnacoma, la Federa</w:t>
      </w:r>
      <w:r w:rsidR="00223A1E">
        <w:rPr>
          <w:rFonts w:ascii="Times New Roman" w:hAnsi="Times New Roman" w:cs="Times New Roman"/>
          <w:sz w:val="23"/>
          <w:szCs w:val="23"/>
        </w:rPr>
        <w:t xml:space="preserve">- </w:t>
      </w:r>
      <w:r w:rsidRPr="00C75EC8">
        <w:rPr>
          <w:rFonts w:ascii="Times New Roman" w:hAnsi="Times New Roman" w:cs="Times New Roman"/>
          <w:sz w:val="23"/>
          <w:szCs w:val="23"/>
        </w:rPr>
        <w:t>zione italiana dei costruttori di macchine agricole, che è organizzatrice dirett</w:t>
      </w:r>
      <w:r w:rsidR="00223A1E">
        <w:rPr>
          <w:rFonts w:ascii="Times New Roman" w:hAnsi="Times New Roman" w:cs="Times New Roman"/>
          <w:sz w:val="23"/>
          <w:szCs w:val="23"/>
        </w:rPr>
        <w:t>a</w:t>
      </w:r>
      <w:r w:rsidRPr="00C75EC8">
        <w:rPr>
          <w:rFonts w:ascii="Times New Roman" w:hAnsi="Times New Roman" w:cs="Times New Roman"/>
          <w:sz w:val="23"/>
          <w:szCs w:val="23"/>
        </w:rPr>
        <w:t xml:space="preserve"> della rassegna – rallentano lo sviluppo del comparto, determinando una contrazione degli scambi globali. Nell’attuale scenario è dunque necessario individuare le strategie d’intervento per il rilancio degli scambi internazionali, puntando in special modo sul sostegno alle imprese agricole e alle comunità rurali, ma anche sulla diffusione delle tecnologie di nuova concezione, ad alto rendimento ed a basso impatto ambientale. Ed è proprio per favorire il confronto su questi temi che gli organizzatori di FederUnacoma hanno previsto per EIMA 2026 un ricco programma di convegni ed eventi di approfondimento. Ad oggi sono già stati calendarizzati circa 150 incontri tematici in forma di conferenze, talk show, workshop e appuntamenti fuori salone che – fa sapere la Federazione dei costruttori – si svolgeranno per tutti i cinque giorni della rassegna. Contenuti economico-politici ha la conferenza stampa della vigilia, che si tiene lunedì 9 novembre alle 17.30 presso la Sala Italia del Palazzo dei Congressi. Nel corso dell’incontro con la stampa italiana ed estera, la presidente di FederUnacoma Mariateresa Maschio e il direttore generale Simona Rapastella tracceranno lo scenario globale dei mercati, illustrando le principali politiche di settore, i trend di breve e medio termine, il ruolo di un evento come l’EIMA per favorire le relazioni d’affari e compattare le filiere agroindustriali. </w:t>
      </w:r>
      <w:r w:rsidR="000406D6" w:rsidRPr="00C75EC8">
        <w:rPr>
          <w:rFonts w:ascii="Times New Roman" w:hAnsi="Times New Roman" w:cs="Times New Roman"/>
          <w:sz w:val="23"/>
          <w:szCs w:val="23"/>
        </w:rPr>
        <w:t xml:space="preserve">I temi politici saranno al centro della giornata di apertura, martedì 10 novembre, con la cerimonia di inaugurazione e il convegno intitolato ‘Siccità nell’agricoltura africana: costi economici e sociali’. Organizzato da FederUnacoma, </w:t>
      </w:r>
      <w:proofErr w:type="spellStart"/>
      <w:r w:rsidR="000406D6" w:rsidRPr="00C75EC8">
        <w:rPr>
          <w:rFonts w:ascii="Times New Roman" w:hAnsi="Times New Roman" w:cs="Times New Roman"/>
          <w:sz w:val="23"/>
          <w:szCs w:val="23"/>
        </w:rPr>
        <w:t>Assoidrotech</w:t>
      </w:r>
      <w:proofErr w:type="spellEnd"/>
      <w:r w:rsidR="000406D6" w:rsidRPr="00C75EC8">
        <w:rPr>
          <w:rFonts w:ascii="Times New Roman" w:hAnsi="Times New Roman" w:cs="Times New Roman"/>
          <w:sz w:val="23"/>
          <w:szCs w:val="23"/>
        </w:rPr>
        <w:t xml:space="preserve"> e </w:t>
      </w:r>
      <w:proofErr w:type="spellStart"/>
      <w:r w:rsidR="000406D6" w:rsidRPr="00C75EC8">
        <w:rPr>
          <w:rFonts w:ascii="Times New Roman" w:hAnsi="Times New Roman" w:cs="Times New Roman"/>
          <w:sz w:val="23"/>
          <w:szCs w:val="23"/>
        </w:rPr>
        <w:t>Internationalia</w:t>
      </w:r>
      <w:proofErr w:type="spellEnd"/>
      <w:r w:rsidR="000406D6" w:rsidRPr="00C75EC8">
        <w:rPr>
          <w:rFonts w:ascii="Times New Roman" w:hAnsi="Times New Roman" w:cs="Times New Roman"/>
          <w:sz w:val="23"/>
          <w:szCs w:val="23"/>
        </w:rPr>
        <w:t xml:space="preserve">, l’incontro apre una finestra sulle economie agricole del continente africano, analizzando in particolare le conseguenze del cambiamento climatico per i sistemi produttivi locali e la loro incidenza sui fenomeni migratori. </w:t>
      </w:r>
    </w:p>
    <w:p w14:paraId="70C89F2E" w14:textId="77777777" w:rsidR="000406D6" w:rsidRDefault="000406D6" w:rsidP="000406D6">
      <w:pPr>
        <w:shd w:val="clear" w:color="auto" w:fill="FFFFFF"/>
        <w:spacing w:after="0" w:line="240" w:lineRule="auto"/>
        <w:ind w:left="2268"/>
        <w:jc w:val="both"/>
        <w:rPr>
          <w:rFonts w:ascii="Times New Roman" w:hAnsi="Times New Roman" w:cs="Times New Roman"/>
          <w:sz w:val="23"/>
          <w:szCs w:val="23"/>
        </w:rPr>
      </w:pPr>
    </w:p>
    <w:p w14:paraId="30719608" w14:textId="77777777" w:rsidR="000406D6" w:rsidRDefault="000406D6" w:rsidP="000406D6">
      <w:pPr>
        <w:shd w:val="clear" w:color="auto" w:fill="FFFFFF"/>
        <w:spacing w:after="0" w:line="240" w:lineRule="auto"/>
        <w:ind w:left="2268"/>
        <w:jc w:val="both"/>
        <w:rPr>
          <w:rFonts w:ascii="Times New Roman" w:hAnsi="Times New Roman" w:cs="Times New Roman"/>
          <w:sz w:val="23"/>
          <w:szCs w:val="23"/>
        </w:rPr>
      </w:pPr>
    </w:p>
    <w:p w14:paraId="543AB015" w14:textId="77777777" w:rsidR="000406D6" w:rsidRDefault="000406D6" w:rsidP="000406D6">
      <w:pPr>
        <w:shd w:val="clear" w:color="auto" w:fill="FFFFFF"/>
        <w:spacing w:after="0" w:line="240" w:lineRule="auto"/>
        <w:ind w:left="2268"/>
        <w:jc w:val="both"/>
        <w:rPr>
          <w:rFonts w:ascii="Times New Roman" w:hAnsi="Times New Roman" w:cs="Times New Roman"/>
          <w:sz w:val="23"/>
          <w:szCs w:val="23"/>
        </w:rPr>
      </w:pPr>
    </w:p>
    <w:p w14:paraId="18C65DFF" w14:textId="77777777" w:rsidR="000406D6" w:rsidRDefault="000406D6" w:rsidP="000406D6">
      <w:pPr>
        <w:shd w:val="clear" w:color="auto" w:fill="FFFFFF"/>
        <w:spacing w:after="0" w:line="240" w:lineRule="auto"/>
        <w:ind w:left="2268"/>
        <w:jc w:val="both"/>
        <w:rPr>
          <w:rFonts w:ascii="Times New Roman" w:hAnsi="Times New Roman" w:cs="Times New Roman"/>
          <w:sz w:val="23"/>
          <w:szCs w:val="23"/>
        </w:rPr>
      </w:pPr>
    </w:p>
    <w:p w14:paraId="57B3AEAD" w14:textId="77777777" w:rsidR="000406D6" w:rsidRDefault="000406D6" w:rsidP="000406D6">
      <w:pPr>
        <w:shd w:val="clear" w:color="auto" w:fill="FFFFFF"/>
        <w:spacing w:after="0" w:line="240" w:lineRule="auto"/>
        <w:ind w:left="2268"/>
        <w:jc w:val="both"/>
        <w:rPr>
          <w:rFonts w:ascii="Times New Roman" w:hAnsi="Times New Roman" w:cs="Times New Roman"/>
          <w:sz w:val="23"/>
          <w:szCs w:val="23"/>
        </w:rPr>
      </w:pPr>
    </w:p>
    <w:p w14:paraId="10EE094F" w14:textId="77777777" w:rsidR="000406D6" w:rsidRDefault="000406D6" w:rsidP="000406D6">
      <w:pPr>
        <w:shd w:val="clear" w:color="auto" w:fill="FFFFFF"/>
        <w:spacing w:after="0" w:line="240" w:lineRule="auto"/>
        <w:ind w:left="2268"/>
        <w:jc w:val="both"/>
        <w:rPr>
          <w:rFonts w:ascii="Times New Roman" w:hAnsi="Times New Roman" w:cs="Times New Roman"/>
          <w:sz w:val="23"/>
          <w:szCs w:val="23"/>
        </w:rPr>
      </w:pPr>
    </w:p>
    <w:p w14:paraId="56B8DADF" w14:textId="77777777" w:rsidR="000406D6" w:rsidRDefault="000406D6" w:rsidP="000406D6">
      <w:pPr>
        <w:shd w:val="clear" w:color="auto" w:fill="FFFFFF"/>
        <w:spacing w:after="0" w:line="240" w:lineRule="auto"/>
        <w:ind w:left="2268"/>
        <w:jc w:val="both"/>
        <w:rPr>
          <w:rFonts w:ascii="Times New Roman" w:hAnsi="Times New Roman" w:cs="Times New Roman"/>
          <w:sz w:val="23"/>
          <w:szCs w:val="23"/>
        </w:rPr>
      </w:pPr>
    </w:p>
    <w:p w14:paraId="5433FFDF" w14:textId="16E7D3E6" w:rsidR="000406D6" w:rsidRDefault="000406D6" w:rsidP="000406D6">
      <w:pPr>
        <w:shd w:val="clear" w:color="auto" w:fill="FFFFFF"/>
        <w:spacing w:after="0" w:line="240" w:lineRule="auto"/>
        <w:ind w:left="2268"/>
        <w:jc w:val="both"/>
        <w:rPr>
          <w:rFonts w:ascii="Times New Roman" w:hAnsi="Times New Roman" w:cs="Times New Roman"/>
          <w:sz w:val="23"/>
          <w:szCs w:val="23"/>
        </w:rPr>
      </w:pPr>
      <w:r w:rsidRPr="00C75EC8">
        <w:rPr>
          <w:rFonts w:ascii="Times New Roman" w:hAnsi="Times New Roman" w:cs="Times New Roman"/>
          <w:sz w:val="23"/>
          <w:szCs w:val="23"/>
        </w:rPr>
        <w:lastRenderedPageBreak/>
        <w:t>Alla nuova area di libero scambio tra Unione europea ed India è dedicata la giornata italo-indian</w:t>
      </w:r>
      <w:r>
        <w:rPr>
          <w:rFonts w:ascii="Times New Roman" w:hAnsi="Times New Roman" w:cs="Times New Roman"/>
          <w:sz w:val="23"/>
          <w:szCs w:val="23"/>
        </w:rPr>
        <w:t>a</w:t>
      </w:r>
      <w:r w:rsidRPr="00C75EC8">
        <w:rPr>
          <w:rFonts w:ascii="Times New Roman" w:hAnsi="Times New Roman" w:cs="Times New Roman"/>
          <w:sz w:val="23"/>
          <w:szCs w:val="23"/>
        </w:rPr>
        <w:t xml:space="preserve"> con l’incontro dal titolo “Europa-India: i mercati dell’</w:t>
      </w:r>
      <w:proofErr w:type="spellStart"/>
      <w:r w:rsidRPr="00C75EC8">
        <w:rPr>
          <w:rFonts w:ascii="Times New Roman" w:hAnsi="Times New Roman" w:cs="Times New Roman"/>
          <w:sz w:val="23"/>
          <w:szCs w:val="23"/>
        </w:rPr>
        <w:t>agromeccanica</w:t>
      </w:r>
      <w:proofErr w:type="spellEnd"/>
      <w:r w:rsidRPr="00C75EC8">
        <w:rPr>
          <w:rFonts w:ascii="Times New Roman" w:hAnsi="Times New Roman" w:cs="Times New Roman"/>
          <w:sz w:val="23"/>
          <w:szCs w:val="23"/>
        </w:rPr>
        <w:t xml:space="preserve"> nell’area di libero scambio”. </w:t>
      </w:r>
    </w:p>
    <w:p w14:paraId="6F1DADAA" w14:textId="6783A08F" w:rsidR="00223A1E" w:rsidRDefault="00C75EC8" w:rsidP="00223A1E">
      <w:pPr>
        <w:shd w:val="clear" w:color="auto" w:fill="FFFFFF"/>
        <w:spacing w:after="0" w:line="240" w:lineRule="auto"/>
        <w:ind w:left="2268"/>
        <w:jc w:val="both"/>
        <w:rPr>
          <w:rFonts w:ascii="Times New Roman" w:hAnsi="Times New Roman" w:cs="Times New Roman"/>
          <w:sz w:val="23"/>
          <w:szCs w:val="23"/>
        </w:rPr>
      </w:pPr>
      <w:r w:rsidRPr="00C75EC8">
        <w:rPr>
          <w:rFonts w:ascii="Times New Roman" w:hAnsi="Times New Roman" w:cs="Times New Roman"/>
          <w:sz w:val="23"/>
          <w:szCs w:val="23"/>
        </w:rPr>
        <w:t xml:space="preserve">L’evento, organizzato da FederUnacoma, apre una finestra sull’andamento dell’industria </w:t>
      </w:r>
      <w:proofErr w:type="spellStart"/>
      <w:r w:rsidRPr="00C75EC8">
        <w:rPr>
          <w:rFonts w:ascii="Times New Roman" w:hAnsi="Times New Roman" w:cs="Times New Roman"/>
          <w:sz w:val="23"/>
          <w:szCs w:val="23"/>
        </w:rPr>
        <w:t>agromeccanica</w:t>
      </w:r>
      <w:proofErr w:type="spellEnd"/>
      <w:r w:rsidRPr="00C75EC8">
        <w:rPr>
          <w:rFonts w:ascii="Times New Roman" w:hAnsi="Times New Roman" w:cs="Times New Roman"/>
          <w:sz w:val="23"/>
          <w:szCs w:val="23"/>
        </w:rPr>
        <w:t xml:space="preserve"> in India, analizzando le prospettive offert</w:t>
      </w:r>
      <w:r w:rsidR="00223A1E">
        <w:rPr>
          <w:rFonts w:ascii="Times New Roman" w:hAnsi="Times New Roman" w:cs="Times New Roman"/>
          <w:sz w:val="23"/>
          <w:szCs w:val="23"/>
        </w:rPr>
        <w:t>e</w:t>
      </w:r>
      <w:r w:rsidRPr="00C75EC8">
        <w:rPr>
          <w:rFonts w:ascii="Times New Roman" w:hAnsi="Times New Roman" w:cs="Times New Roman"/>
          <w:sz w:val="23"/>
          <w:szCs w:val="23"/>
        </w:rPr>
        <w:t xml:space="preserve"> dall’accordo euro-indiano con un’analisi delle prospettive a breve e medio termine. </w:t>
      </w:r>
    </w:p>
    <w:p w14:paraId="7B4A71CA" w14:textId="2508E548" w:rsidR="00C75EC8" w:rsidRPr="00C75EC8" w:rsidRDefault="00C75EC8" w:rsidP="00223A1E">
      <w:pPr>
        <w:shd w:val="clear" w:color="auto" w:fill="FFFFFF"/>
        <w:spacing w:after="0" w:line="240" w:lineRule="auto"/>
        <w:ind w:left="2268"/>
        <w:jc w:val="both"/>
        <w:rPr>
          <w:rFonts w:ascii="Times New Roman" w:hAnsi="Times New Roman" w:cs="Times New Roman"/>
          <w:sz w:val="23"/>
          <w:szCs w:val="23"/>
        </w:rPr>
      </w:pPr>
      <w:r w:rsidRPr="00C75EC8">
        <w:rPr>
          <w:rFonts w:ascii="Times New Roman" w:hAnsi="Times New Roman" w:cs="Times New Roman"/>
          <w:sz w:val="23"/>
          <w:szCs w:val="23"/>
        </w:rPr>
        <w:t xml:space="preserve">Il tema del libero scambio sarà anche al centro del convegno intitolato “America Latina: la ‘mappa dei commerci’ nell’accordo Europa-Mercosur” promosso da FederUnacoma e da </w:t>
      </w:r>
      <w:proofErr w:type="spellStart"/>
      <w:r w:rsidRPr="00C75EC8">
        <w:rPr>
          <w:rFonts w:ascii="Times New Roman" w:hAnsi="Times New Roman" w:cs="Times New Roman"/>
          <w:sz w:val="23"/>
          <w:szCs w:val="23"/>
        </w:rPr>
        <w:t>Gospa</w:t>
      </w:r>
      <w:proofErr w:type="spellEnd"/>
      <w:r w:rsidRPr="00C75EC8">
        <w:rPr>
          <w:rFonts w:ascii="Times New Roman" w:hAnsi="Times New Roman" w:cs="Times New Roman"/>
          <w:sz w:val="23"/>
          <w:szCs w:val="23"/>
        </w:rPr>
        <w:t xml:space="preserve"> Consulting, mentre alle politiche europee di settore è dedicato l’incontro sul tema “Agricoltura e </w:t>
      </w:r>
      <w:proofErr w:type="spellStart"/>
      <w:r w:rsidRPr="00C75EC8">
        <w:rPr>
          <w:rFonts w:ascii="Times New Roman" w:hAnsi="Times New Roman" w:cs="Times New Roman"/>
          <w:sz w:val="23"/>
          <w:szCs w:val="23"/>
        </w:rPr>
        <w:t>agromeccanica</w:t>
      </w:r>
      <w:proofErr w:type="spellEnd"/>
      <w:r w:rsidRPr="00C75EC8">
        <w:rPr>
          <w:rFonts w:ascii="Times New Roman" w:hAnsi="Times New Roman" w:cs="Times New Roman"/>
          <w:sz w:val="23"/>
          <w:szCs w:val="23"/>
        </w:rPr>
        <w:t>: l’agenda di Bruxelles. I temi chiave delle Commissioni, Aspetti tecnici e politici” che vede la partecipazione di una delegazione di parlamentari europei impegnati proprio sui dossier relativi alla politica agricola e industriale. Dibattiti sui trend della meccanica agricola si svolgono ad anche in occasione delle assise del Club of Bologna, che riunisce i principali esperti internazionali del mondo della ricerca, dell</w:t>
      </w:r>
      <w:r w:rsidR="00223A1E">
        <w:rPr>
          <w:rFonts w:ascii="Times New Roman" w:hAnsi="Times New Roman" w:cs="Times New Roman"/>
          <w:sz w:val="23"/>
          <w:szCs w:val="23"/>
        </w:rPr>
        <w:t>’</w:t>
      </w:r>
      <w:r w:rsidRPr="00C75EC8">
        <w:rPr>
          <w:rFonts w:ascii="Times New Roman" w:hAnsi="Times New Roman" w:cs="Times New Roman"/>
          <w:sz w:val="23"/>
          <w:szCs w:val="23"/>
        </w:rPr>
        <w:t xml:space="preserve">industria e delle organizzazioni internazionali nel comparto della meccanizzazione agricola. Fra le principali tematiche al centro dei lavori, le tecnologie per i Paesi emergenti, con uno specifico focus sull’area africana, e i sistemi di irrigazione ‘intelligente’. Di scenari futuribili si parla in occasione dell’incontro intitolato “L'innovazione tecnologica al femminile: testimonianze delle imprenditrici associate”, promosso dall’Associazione Donne in Campo della CIA, che tocca il tema dell’evoluzione tecnologica dal punto di vista delle agricoltrici italiane. </w:t>
      </w:r>
    </w:p>
    <w:p w14:paraId="71FC39A2" w14:textId="2E2EDE10" w:rsidR="00C75EC8" w:rsidRPr="00C75EC8" w:rsidRDefault="00C75EC8" w:rsidP="00C75EC8">
      <w:pPr>
        <w:shd w:val="clear" w:color="auto" w:fill="FFFFFF"/>
        <w:spacing w:after="0" w:line="240" w:lineRule="auto"/>
        <w:ind w:left="2268"/>
        <w:jc w:val="both"/>
        <w:rPr>
          <w:rFonts w:ascii="Times New Roman" w:hAnsi="Times New Roman" w:cs="Times New Roman"/>
          <w:sz w:val="23"/>
          <w:szCs w:val="23"/>
        </w:rPr>
      </w:pPr>
      <w:r w:rsidRPr="00C75EC8">
        <w:rPr>
          <w:rFonts w:ascii="Times New Roman" w:hAnsi="Times New Roman" w:cs="Times New Roman"/>
          <w:sz w:val="23"/>
          <w:szCs w:val="23"/>
        </w:rPr>
        <w:t xml:space="preserve">Numerosi sono anche i workshop a tema tecnico promossi nel corso della rassegna. L’area </w:t>
      </w:r>
      <w:r w:rsidR="008C1942">
        <w:rPr>
          <w:rFonts w:ascii="Times New Roman" w:hAnsi="Times New Roman" w:cs="Times New Roman"/>
          <w:sz w:val="23"/>
          <w:szCs w:val="23"/>
        </w:rPr>
        <w:t>d</w:t>
      </w:r>
      <w:r w:rsidRPr="00C75EC8">
        <w:rPr>
          <w:rFonts w:ascii="Times New Roman" w:hAnsi="Times New Roman" w:cs="Times New Roman"/>
          <w:sz w:val="23"/>
          <w:szCs w:val="23"/>
        </w:rPr>
        <w:t xml:space="preserve">enominata Digital </w:t>
      </w:r>
      <w:proofErr w:type="spellStart"/>
      <w:r w:rsidRPr="00C75EC8">
        <w:rPr>
          <w:rFonts w:ascii="Times New Roman" w:hAnsi="Times New Roman" w:cs="Times New Roman"/>
          <w:sz w:val="23"/>
          <w:szCs w:val="23"/>
        </w:rPr>
        <w:t>Terrace</w:t>
      </w:r>
      <w:proofErr w:type="spellEnd"/>
      <w:r w:rsidRPr="00C75EC8">
        <w:rPr>
          <w:rFonts w:ascii="Times New Roman" w:hAnsi="Times New Roman" w:cs="Times New Roman"/>
          <w:sz w:val="23"/>
          <w:szCs w:val="23"/>
        </w:rPr>
        <w:t xml:space="preserve">, collocata nello spazio del Quadriportico, è dedicata all’approfondimento delle principali questioni relative all’automazione e alla digitalizzazione delle macchine agricole, nonché all’impiego dei nuovi sistemi IA. Carattere tecnico hanno anche gli incontri promossi da Università, associazioni professionali e centri di ricerca nell’ambito dei Saloni EIMA Campus ed EIMA </w:t>
      </w:r>
      <w:proofErr w:type="spellStart"/>
      <w:r w:rsidRPr="00C75EC8">
        <w:rPr>
          <w:rFonts w:ascii="Times New Roman" w:hAnsi="Times New Roman" w:cs="Times New Roman"/>
          <w:sz w:val="23"/>
          <w:szCs w:val="23"/>
        </w:rPr>
        <w:t>Extend</w:t>
      </w:r>
      <w:proofErr w:type="spellEnd"/>
      <w:r w:rsidRPr="00C75EC8">
        <w:rPr>
          <w:rFonts w:ascii="Times New Roman" w:hAnsi="Times New Roman" w:cs="Times New Roman"/>
          <w:sz w:val="23"/>
          <w:szCs w:val="23"/>
        </w:rPr>
        <w:t xml:space="preserve">, che toccheranno un’ampia rosa di argomenti dall’impiego dei droni in ambito agricolo all’agricoltura conservativa, dalla prevenzione degli infortuni sul lavoro all’elettrificazione delle macchine agricole sino al water management con le nuove tecnologie IA. Gestione delle biomasse, manutenzione forestale, energie rinnovabili ed economia circolare sono invece il </w:t>
      </w:r>
      <w:proofErr w:type="spellStart"/>
      <w:r w:rsidRPr="00C75EC8">
        <w:rPr>
          <w:rFonts w:ascii="Times New Roman" w:hAnsi="Times New Roman" w:cs="Times New Roman"/>
          <w:i/>
          <w:iCs/>
          <w:sz w:val="23"/>
          <w:szCs w:val="23"/>
        </w:rPr>
        <w:t>leit</w:t>
      </w:r>
      <w:proofErr w:type="spellEnd"/>
      <w:r w:rsidRPr="00C75EC8">
        <w:rPr>
          <w:rFonts w:ascii="Times New Roman" w:hAnsi="Times New Roman" w:cs="Times New Roman"/>
          <w:i/>
          <w:iCs/>
          <w:sz w:val="23"/>
          <w:szCs w:val="23"/>
        </w:rPr>
        <w:t xml:space="preserve"> </w:t>
      </w:r>
      <w:proofErr w:type="spellStart"/>
      <w:r w:rsidRPr="00C75EC8">
        <w:rPr>
          <w:rFonts w:ascii="Times New Roman" w:hAnsi="Times New Roman" w:cs="Times New Roman"/>
          <w:i/>
          <w:iCs/>
          <w:sz w:val="23"/>
          <w:szCs w:val="23"/>
        </w:rPr>
        <w:t>motif</w:t>
      </w:r>
      <w:proofErr w:type="spellEnd"/>
      <w:r w:rsidRPr="00C75EC8">
        <w:rPr>
          <w:rFonts w:ascii="Times New Roman" w:hAnsi="Times New Roman" w:cs="Times New Roman"/>
          <w:sz w:val="23"/>
          <w:szCs w:val="23"/>
        </w:rPr>
        <w:t xml:space="preserve"> degli appuntamenti promossi da ITABIA nell’ambito del Salone EIMA Energy. Di particolare interesse, tra i workshop tecnici, sono gli eventi firmati dal CREA che hanno per oggetto i principali temi di interesse per la filiera </w:t>
      </w:r>
      <w:proofErr w:type="spellStart"/>
      <w:r w:rsidRPr="00C75EC8">
        <w:rPr>
          <w:rFonts w:ascii="Times New Roman" w:hAnsi="Times New Roman" w:cs="Times New Roman"/>
          <w:sz w:val="23"/>
          <w:szCs w:val="23"/>
        </w:rPr>
        <w:t>agromeccanica</w:t>
      </w:r>
      <w:proofErr w:type="spellEnd"/>
      <w:r w:rsidRPr="00C75EC8">
        <w:rPr>
          <w:rFonts w:ascii="Times New Roman" w:hAnsi="Times New Roman" w:cs="Times New Roman"/>
          <w:sz w:val="23"/>
          <w:szCs w:val="23"/>
        </w:rPr>
        <w:t>. Come di consueto, la rassegna bolognese dedica ampio spazio alle iniziative promosse da case editrici quali Tecniche Nuove-</w:t>
      </w:r>
      <w:proofErr w:type="spellStart"/>
      <w:r w:rsidRPr="00C75EC8">
        <w:rPr>
          <w:rFonts w:ascii="Times New Roman" w:hAnsi="Times New Roman" w:cs="Times New Roman"/>
          <w:sz w:val="23"/>
          <w:szCs w:val="23"/>
        </w:rPr>
        <w:t>Edagricole</w:t>
      </w:r>
      <w:proofErr w:type="spellEnd"/>
      <w:r w:rsidRPr="00C75EC8">
        <w:rPr>
          <w:rFonts w:ascii="Times New Roman" w:hAnsi="Times New Roman" w:cs="Times New Roman"/>
          <w:sz w:val="23"/>
          <w:szCs w:val="23"/>
        </w:rPr>
        <w:t xml:space="preserve">, Trattori e l’Informatore Agrario, ed alle conferenze stampa organizzate dalle industrie espositrici per dare particolare risalto alle novità di prodotto più significative. Di particolare interesse, tra questi, è il forum sull’agricoltura di precisione promosso dall’Agenzia Ansa. Appuntamenti di prestigio ormai consolidati nel calendario degli eventi EIMA sono la premiazione del </w:t>
      </w:r>
      <w:proofErr w:type="spellStart"/>
      <w:r w:rsidRPr="00C75EC8">
        <w:rPr>
          <w:rFonts w:ascii="Times New Roman" w:hAnsi="Times New Roman" w:cs="Times New Roman"/>
          <w:sz w:val="23"/>
          <w:szCs w:val="23"/>
        </w:rPr>
        <w:t>Tractor</w:t>
      </w:r>
      <w:proofErr w:type="spellEnd"/>
      <w:r w:rsidRPr="00C75EC8">
        <w:rPr>
          <w:rFonts w:ascii="Times New Roman" w:hAnsi="Times New Roman" w:cs="Times New Roman"/>
          <w:sz w:val="23"/>
          <w:szCs w:val="23"/>
        </w:rPr>
        <w:t xml:space="preserve"> of the </w:t>
      </w:r>
      <w:proofErr w:type="spellStart"/>
      <w:r w:rsidRPr="00C75EC8">
        <w:rPr>
          <w:rFonts w:ascii="Times New Roman" w:hAnsi="Times New Roman" w:cs="Times New Roman"/>
          <w:sz w:val="23"/>
          <w:szCs w:val="23"/>
        </w:rPr>
        <w:t>Year</w:t>
      </w:r>
      <w:proofErr w:type="spellEnd"/>
      <w:r w:rsidRPr="00C75EC8">
        <w:rPr>
          <w:rFonts w:ascii="Times New Roman" w:hAnsi="Times New Roman" w:cs="Times New Roman"/>
          <w:sz w:val="23"/>
          <w:szCs w:val="23"/>
        </w:rPr>
        <w:t xml:space="preserve">, promosso dalla rivista Trattori, e del Contoterzista dell’anno, promosso dal gruppo editoriale </w:t>
      </w:r>
      <w:proofErr w:type="spellStart"/>
      <w:r w:rsidRPr="00C75EC8">
        <w:rPr>
          <w:rFonts w:ascii="Times New Roman" w:hAnsi="Times New Roman" w:cs="Times New Roman"/>
          <w:sz w:val="23"/>
          <w:szCs w:val="23"/>
        </w:rPr>
        <w:t>Edagricole</w:t>
      </w:r>
      <w:proofErr w:type="spellEnd"/>
      <w:r w:rsidRPr="00C75EC8">
        <w:rPr>
          <w:rFonts w:ascii="Times New Roman" w:hAnsi="Times New Roman" w:cs="Times New Roman"/>
          <w:sz w:val="23"/>
          <w:szCs w:val="23"/>
        </w:rPr>
        <w:t xml:space="preserve">, ai quali si aggiungono la premiazione del concorso EIMA Social Awards – giunto alla sua </w:t>
      </w:r>
      <w:r w:rsidR="008C1942">
        <w:rPr>
          <w:rFonts w:ascii="Times New Roman" w:hAnsi="Times New Roman" w:cs="Times New Roman"/>
          <w:sz w:val="23"/>
          <w:szCs w:val="23"/>
        </w:rPr>
        <w:t xml:space="preserve">seconda </w:t>
      </w:r>
      <w:r w:rsidRPr="00C75EC8">
        <w:rPr>
          <w:rFonts w:ascii="Times New Roman" w:hAnsi="Times New Roman" w:cs="Times New Roman"/>
          <w:sz w:val="23"/>
          <w:szCs w:val="23"/>
        </w:rPr>
        <w:t xml:space="preserve">edizione – e dell’inedito premio ADI Design </w:t>
      </w:r>
      <w:proofErr w:type="spellStart"/>
      <w:r w:rsidRPr="00C75EC8">
        <w:rPr>
          <w:rFonts w:ascii="Times New Roman" w:hAnsi="Times New Roman" w:cs="Times New Roman"/>
          <w:sz w:val="23"/>
          <w:szCs w:val="23"/>
        </w:rPr>
        <w:t>Exhibit</w:t>
      </w:r>
      <w:proofErr w:type="spellEnd"/>
      <w:r w:rsidRPr="00C75EC8">
        <w:rPr>
          <w:rFonts w:ascii="Times New Roman" w:hAnsi="Times New Roman" w:cs="Times New Roman"/>
          <w:sz w:val="23"/>
          <w:szCs w:val="23"/>
        </w:rPr>
        <w:t xml:space="preserve"> EIMA 2026, un riconoscimento assegnato ai migliori stand della rassegna bolognese.</w:t>
      </w:r>
    </w:p>
    <w:p w14:paraId="78E79208" w14:textId="12DA55AD" w:rsidR="0022462B" w:rsidRPr="00010F46" w:rsidRDefault="0022462B" w:rsidP="00010F46">
      <w:pPr>
        <w:ind w:left="2268"/>
        <w:jc w:val="both"/>
        <w:rPr>
          <w:rFonts w:ascii="Times New Roman" w:hAnsi="Times New Roman" w:cs="Times New Roman"/>
          <w:b/>
          <w:bCs/>
          <w:sz w:val="24"/>
          <w:szCs w:val="24"/>
        </w:rPr>
      </w:pPr>
      <w:r w:rsidRPr="00010F46">
        <w:rPr>
          <w:rFonts w:ascii="Times New Roman" w:hAnsi="Times New Roman" w:cs="Times New Roman"/>
          <w:b/>
          <w:bCs/>
          <w:sz w:val="24"/>
          <w:szCs w:val="24"/>
        </w:rPr>
        <w:t>Roma,</w:t>
      </w:r>
      <w:r w:rsidR="00D97BEE">
        <w:rPr>
          <w:rFonts w:ascii="Times New Roman" w:hAnsi="Times New Roman" w:cs="Times New Roman"/>
          <w:b/>
          <w:bCs/>
          <w:sz w:val="24"/>
          <w:szCs w:val="24"/>
        </w:rPr>
        <w:t xml:space="preserve"> 5 </w:t>
      </w:r>
      <w:r w:rsidR="0073212E" w:rsidRPr="00010F46">
        <w:rPr>
          <w:rFonts w:ascii="Times New Roman" w:hAnsi="Times New Roman" w:cs="Times New Roman"/>
          <w:b/>
          <w:bCs/>
          <w:sz w:val="24"/>
          <w:szCs w:val="24"/>
        </w:rPr>
        <w:t>novembre</w:t>
      </w:r>
      <w:r w:rsidRPr="00010F46">
        <w:rPr>
          <w:rFonts w:ascii="Times New Roman" w:hAnsi="Times New Roman" w:cs="Times New Roman"/>
          <w:b/>
          <w:bCs/>
          <w:sz w:val="24"/>
          <w:szCs w:val="24"/>
        </w:rPr>
        <w:t xml:space="preserve"> 2026</w:t>
      </w:r>
    </w:p>
    <w:p w14:paraId="31CC80F1" w14:textId="2085A13B" w:rsidR="00E9033B" w:rsidRPr="00D02C93" w:rsidRDefault="00E9033B" w:rsidP="0022462B">
      <w:pPr>
        <w:jc w:val="both"/>
        <w:rPr>
          <w:rFonts w:ascii="Times New Roman" w:hAnsi="Times New Roman" w:cs="Times New Roman"/>
          <w:sz w:val="23"/>
          <w:szCs w:val="23"/>
        </w:rPr>
      </w:pPr>
    </w:p>
    <w:sectPr w:rsidR="00E9033B" w:rsidRPr="00D02C93"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021A" w14:textId="77777777" w:rsidR="00470841" w:rsidRDefault="00470841">
      <w:pPr>
        <w:spacing w:after="0" w:line="240" w:lineRule="auto"/>
      </w:pPr>
      <w:r>
        <w:separator/>
      </w:r>
    </w:p>
  </w:endnote>
  <w:endnote w:type="continuationSeparator" w:id="0">
    <w:p w14:paraId="53E601BD" w14:textId="77777777" w:rsidR="00470841" w:rsidRDefault="00470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728035"/>
      <w:docPartObj>
        <w:docPartGallery w:val="Page Numbers (Bottom of Page)"/>
        <w:docPartUnique/>
      </w:docPartObj>
    </w:sdtPr>
    <w:sdtContent>
      <w:p w14:paraId="3374D75A" w14:textId="6D929616" w:rsidR="0073212E" w:rsidRDefault="0073212E">
        <w:pPr>
          <w:pStyle w:val="Pidipagina"/>
          <w:jc w:val="right"/>
        </w:pPr>
        <w:r>
          <w:fldChar w:fldCharType="begin"/>
        </w:r>
        <w:r>
          <w:instrText>PAGE   \* MERGEFORMAT</w:instrText>
        </w:r>
        <w:r>
          <w:fldChar w:fldCharType="separate"/>
        </w:r>
        <w:r>
          <w:t>2</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9FEE1" w14:textId="77777777" w:rsidR="00470841" w:rsidRDefault="00470841">
      <w:pPr>
        <w:spacing w:after="0" w:line="240" w:lineRule="auto"/>
      </w:pPr>
      <w:r>
        <w:separator/>
      </w:r>
    </w:p>
  </w:footnote>
  <w:footnote w:type="continuationSeparator" w:id="0">
    <w:p w14:paraId="255ABA0D" w14:textId="77777777" w:rsidR="00470841" w:rsidRDefault="00470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10F46"/>
    <w:rsid w:val="00024362"/>
    <w:rsid w:val="000301DA"/>
    <w:rsid w:val="00032732"/>
    <w:rsid w:val="000406D6"/>
    <w:rsid w:val="00077B9F"/>
    <w:rsid w:val="000859E7"/>
    <w:rsid w:val="000A6A98"/>
    <w:rsid w:val="000C4409"/>
    <w:rsid w:val="000D6EA3"/>
    <w:rsid w:val="000D72CF"/>
    <w:rsid w:val="000E0195"/>
    <w:rsid w:val="000E53AF"/>
    <w:rsid w:val="00117F0C"/>
    <w:rsid w:val="00122D62"/>
    <w:rsid w:val="0012550A"/>
    <w:rsid w:val="00132537"/>
    <w:rsid w:val="00150E3E"/>
    <w:rsid w:val="00176098"/>
    <w:rsid w:val="00192108"/>
    <w:rsid w:val="001A07C0"/>
    <w:rsid w:val="001A523F"/>
    <w:rsid w:val="002058DE"/>
    <w:rsid w:val="00212BEB"/>
    <w:rsid w:val="00223A1E"/>
    <w:rsid w:val="0022462B"/>
    <w:rsid w:val="002432BE"/>
    <w:rsid w:val="00275B9C"/>
    <w:rsid w:val="002803A2"/>
    <w:rsid w:val="00282300"/>
    <w:rsid w:val="00286BB1"/>
    <w:rsid w:val="00291A0E"/>
    <w:rsid w:val="002949D3"/>
    <w:rsid w:val="00297040"/>
    <w:rsid w:val="002A2E24"/>
    <w:rsid w:val="002B2D86"/>
    <w:rsid w:val="002D4418"/>
    <w:rsid w:val="002F0D75"/>
    <w:rsid w:val="00302C23"/>
    <w:rsid w:val="0030445C"/>
    <w:rsid w:val="00305DE1"/>
    <w:rsid w:val="00310B45"/>
    <w:rsid w:val="00323399"/>
    <w:rsid w:val="00335B2C"/>
    <w:rsid w:val="0035717D"/>
    <w:rsid w:val="00357578"/>
    <w:rsid w:val="003668B9"/>
    <w:rsid w:val="00394530"/>
    <w:rsid w:val="003E2E13"/>
    <w:rsid w:val="003F12A8"/>
    <w:rsid w:val="003F2E5D"/>
    <w:rsid w:val="003F6C78"/>
    <w:rsid w:val="0043541E"/>
    <w:rsid w:val="004379F0"/>
    <w:rsid w:val="00446399"/>
    <w:rsid w:val="00470841"/>
    <w:rsid w:val="00476F56"/>
    <w:rsid w:val="004B341F"/>
    <w:rsid w:val="004C655C"/>
    <w:rsid w:val="004E2F47"/>
    <w:rsid w:val="004E39DD"/>
    <w:rsid w:val="00504AB8"/>
    <w:rsid w:val="005133FD"/>
    <w:rsid w:val="0051366D"/>
    <w:rsid w:val="005150B3"/>
    <w:rsid w:val="00527F3A"/>
    <w:rsid w:val="005665D2"/>
    <w:rsid w:val="00590319"/>
    <w:rsid w:val="00595FF6"/>
    <w:rsid w:val="005A064D"/>
    <w:rsid w:val="005A31FE"/>
    <w:rsid w:val="005B1DD8"/>
    <w:rsid w:val="005D3F28"/>
    <w:rsid w:val="005E2554"/>
    <w:rsid w:val="005F2D34"/>
    <w:rsid w:val="0060610C"/>
    <w:rsid w:val="00614574"/>
    <w:rsid w:val="00640C8F"/>
    <w:rsid w:val="00677303"/>
    <w:rsid w:val="006913A7"/>
    <w:rsid w:val="00692D3D"/>
    <w:rsid w:val="006974BC"/>
    <w:rsid w:val="006A13B5"/>
    <w:rsid w:val="006A1669"/>
    <w:rsid w:val="006B135F"/>
    <w:rsid w:val="006B1AE6"/>
    <w:rsid w:val="006B1EEB"/>
    <w:rsid w:val="006D5E48"/>
    <w:rsid w:val="007048B0"/>
    <w:rsid w:val="00716DBC"/>
    <w:rsid w:val="0073212E"/>
    <w:rsid w:val="00735BD4"/>
    <w:rsid w:val="00757C34"/>
    <w:rsid w:val="00762BA7"/>
    <w:rsid w:val="0077148B"/>
    <w:rsid w:val="007C6548"/>
    <w:rsid w:val="007C69C9"/>
    <w:rsid w:val="007D332B"/>
    <w:rsid w:val="007E3772"/>
    <w:rsid w:val="007E62E6"/>
    <w:rsid w:val="007E7C48"/>
    <w:rsid w:val="007F0349"/>
    <w:rsid w:val="00801B1D"/>
    <w:rsid w:val="0080268E"/>
    <w:rsid w:val="00834C87"/>
    <w:rsid w:val="00835DB7"/>
    <w:rsid w:val="008441A6"/>
    <w:rsid w:val="0084633C"/>
    <w:rsid w:val="00870E2F"/>
    <w:rsid w:val="0087110F"/>
    <w:rsid w:val="00884CA8"/>
    <w:rsid w:val="008C1942"/>
    <w:rsid w:val="008F1B6E"/>
    <w:rsid w:val="009066B1"/>
    <w:rsid w:val="009130D7"/>
    <w:rsid w:val="00920778"/>
    <w:rsid w:val="00931EDF"/>
    <w:rsid w:val="009340E6"/>
    <w:rsid w:val="0093445D"/>
    <w:rsid w:val="00935306"/>
    <w:rsid w:val="0094410D"/>
    <w:rsid w:val="009766F1"/>
    <w:rsid w:val="00977697"/>
    <w:rsid w:val="00992D09"/>
    <w:rsid w:val="009934BB"/>
    <w:rsid w:val="00993B7D"/>
    <w:rsid w:val="00995E10"/>
    <w:rsid w:val="00995FE3"/>
    <w:rsid w:val="009C0530"/>
    <w:rsid w:val="009C4873"/>
    <w:rsid w:val="009E493F"/>
    <w:rsid w:val="009F4CC8"/>
    <w:rsid w:val="009F5A38"/>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5328E"/>
    <w:rsid w:val="00B748EC"/>
    <w:rsid w:val="00B91114"/>
    <w:rsid w:val="00BC08A6"/>
    <w:rsid w:val="00BC65DE"/>
    <w:rsid w:val="00BD5EB0"/>
    <w:rsid w:val="00BE5595"/>
    <w:rsid w:val="00BE6A0B"/>
    <w:rsid w:val="00BF3FAB"/>
    <w:rsid w:val="00C165B3"/>
    <w:rsid w:val="00C25B69"/>
    <w:rsid w:val="00C310D4"/>
    <w:rsid w:val="00C75EC8"/>
    <w:rsid w:val="00C823A0"/>
    <w:rsid w:val="00C8332D"/>
    <w:rsid w:val="00C851E2"/>
    <w:rsid w:val="00C921BF"/>
    <w:rsid w:val="00C951F8"/>
    <w:rsid w:val="00CB63E4"/>
    <w:rsid w:val="00CC36F9"/>
    <w:rsid w:val="00CC6414"/>
    <w:rsid w:val="00CD0E0F"/>
    <w:rsid w:val="00CD32D5"/>
    <w:rsid w:val="00CD6230"/>
    <w:rsid w:val="00CF1D0B"/>
    <w:rsid w:val="00D02C93"/>
    <w:rsid w:val="00D16473"/>
    <w:rsid w:val="00D21CAB"/>
    <w:rsid w:val="00D2563B"/>
    <w:rsid w:val="00D368BA"/>
    <w:rsid w:val="00D453D1"/>
    <w:rsid w:val="00D566E4"/>
    <w:rsid w:val="00D67FCE"/>
    <w:rsid w:val="00D84FB1"/>
    <w:rsid w:val="00D97BEE"/>
    <w:rsid w:val="00DA1F14"/>
    <w:rsid w:val="00DD0832"/>
    <w:rsid w:val="00DD0B6A"/>
    <w:rsid w:val="00DF583D"/>
    <w:rsid w:val="00E35683"/>
    <w:rsid w:val="00E43E7A"/>
    <w:rsid w:val="00E6169C"/>
    <w:rsid w:val="00E65BDF"/>
    <w:rsid w:val="00E76B0C"/>
    <w:rsid w:val="00E80260"/>
    <w:rsid w:val="00E9033B"/>
    <w:rsid w:val="00ED72F2"/>
    <w:rsid w:val="00EE2597"/>
    <w:rsid w:val="00F030A6"/>
    <w:rsid w:val="00F04658"/>
    <w:rsid w:val="00F04861"/>
    <w:rsid w:val="00F142A3"/>
    <w:rsid w:val="00F244D2"/>
    <w:rsid w:val="00F54AC7"/>
    <w:rsid w:val="00F7039F"/>
    <w:rsid w:val="00F86AB3"/>
    <w:rsid w:val="00FA34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 w:id="146835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1057</Words>
  <Characters>6027</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c:description/>
  <cp:lastModifiedBy>Patrizia Menicucci</cp:lastModifiedBy>
  <cp:revision>3</cp:revision>
  <dcterms:created xsi:type="dcterms:W3CDTF">2026-11-05T14:13:00Z</dcterms:created>
  <dcterms:modified xsi:type="dcterms:W3CDTF">2026-11-05T14:14:00Z</dcterms:modified>
</cp:coreProperties>
</file>