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0738F" w14:textId="77777777" w:rsidR="00DD0832" w:rsidRPr="00977697" w:rsidRDefault="00DD0832" w:rsidP="005A064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</w:p>
    <w:p w14:paraId="684DE174" w14:textId="77777777" w:rsidR="000E0195" w:rsidRPr="00977697" w:rsidRDefault="000E0195" w:rsidP="000E019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560" w:right="-2"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</w:p>
    <w:p w14:paraId="0ECF1B4D" w14:textId="68254FD3" w:rsidR="00B16D1F" w:rsidRPr="002F0D75" w:rsidRDefault="002F0D75" w:rsidP="00B16D1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iCs/>
          <w:lang w:eastAsia="it-IT"/>
        </w:rPr>
      </w:pPr>
      <w:r>
        <w:rPr>
          <w:rFonts w:ascii="Times New Roman" w:eastAsia="Times New Roman" w:hAnsi="Times New Roman" w:cs="Times New Roman"/>
          <w:i/>
          <w:iCs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i/>
          <w:iCs/>
          <w:lang w:eastAsia="it-IT"/>
        </w:rPr>
        <w:tab/>
      </w:r>
      <w:r>
        <w:rPr>
          <w:rFonts w:ascii="Times New Roman" w:eastAsia="Times New Roman" w:hAnsi="Times New Roman" w:cs="Times New Roman"/>
          <w:i/>
          <w:iCs/>
          <w:lang w:eastAsia="it-IT"/>
        </w:rPr>
        <w:tab/>
      </w:r>
      <w:r>
        <w:rPr>
          <w:rFonts w:ascii="Times New Roman" w:eastAsia="Times New Roman" w:hAnsi="Times New Roman" w:cs="Times New Roman"/>
          <w:i/>
          <w:iCs/>
          <w:lang w:eastAsia="it-IT"/>
        </w:rPr>
        <w:tab/>
      </w:r>
      <w:r w:rsidR="00DD0832" w:rsidRPr="002F0D75">
        <w:rPr>
          <w:rFonts w:ascii="Times New Roman" w:eastAsia="Times New Roman" w:hAnsi="Times New Roman" w:cs="Times New Roman"/>
          <w:i/>
          <w:iCs/>
          <w:lang w:eastAsia="it-IT"/>
        </w:rPr>
        <w:t xml:space="preserve">Comunicato stampa n. </w:t>
      </w:r>
      <w:r w:rsidR="00BC08A6" w:rsidRPr="002F0D75">
        <w:rPr>
          <w:rFonts w:ascii="Times New Roman" w:eastAsia="Times New Roman" w:hAnsi="Times New Roman" w:cs="Times New Roman"/>
          <w:i/>
          <w:iCs/>
          <w:lang w:eastAsia="it-IT"/>
        </w:rPr>
        <w:t>1</w:t>
      </w:r>
      <w:r w:rsidR="00B16D1F" w:rsidRPr="002F0D75">
        <w:rPr>
          <w:rFonts w:ascii="Times New Roman" w:eastAsia="Times New Roman" w:hAnsi="Times New Roman" w:cs="Times New Roman"/>
          <w:i/>
          <w:iCs/>
          <w:lang w:eastAsia="it-IT"/>
        </w:rPr>
        <w:t>2</w:t>
      </w:r>
    </w:p>
    <w:p w14:paraId="3A570BA0" w14:textId="77777777" w:rsidR="00B16D1F" w:rsidRPr="002F0D75" w:rsidRDefault="00B16D1F" w:rsidP="00B16D1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iCs/>
          <w:sz w:val="10"/>
          <w:szCs w:val="10"/>
          <w:lang w:eastAsia="it-IT"/>
        </w:rPr>
      </w:pPr>
    </w:p>
    <w:p w14:paraId="3865CADF" w14:textId="77777777" w:rsidR="00B16D1F" w:rsidRPr="002F0D75" w:rsidRDefault="00B16D1F" w:rsidP="00B16D1F">
      <w:pPr>
        <w:spacing w:after="0" w:line="240" w:lineRule="auto"/>
        <w:ind w:left="2127" w:right="-710"/>
        <w:jc w:val="both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</w:rPr>
      </w:pPr>
      <w:r w:rsidRPr="002F0D75">
        <w:rPr>
          <w:rFonts w:ascii="Times New Roman" w:eastAsia="Times New Roman" w:hAnsi="Times New Roman" w:cs="Times New Roman"/>
          <w:b/>
          <w:bCs/>
          <w:kern w:val="2"/>
          <w:sz w:val="28"/>
          <w:szCs w:val="28"/>
        </w:rPr>
        <w:t>EIMA Energy: tecnologie avanzate per l’energia da biomasse</w:t>
      </w:r>
    </w:p>
    <w:p w14:paraId="3424AD5F" w14:textId="7A745107" w:rsidR="00B16D1F" w:rsidRPr="002F0D75" w:rsidRDefault="00302C23" w:rsidP="00B16D1F">
      <w:pPr>
        <w:spacing w:after="0" w:line="240" w:lineRule="auto"/>
        <w:ind w:left="2127" w:right="-710"/>
        <w:jc w:val="both"/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</w:rPr>
      </w:pPr>
      <w:r w:rsidRPr="002F0D75"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</w:rPr>
        <w:t>Presentata questa mattina la 11</w:t>
      </w:r>
      <w:r w:rsidR="00B16D1F" w:rsidRPr="002F0D75"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</w:rPr>
        <w:t>ma edizione del Salone internazionale delle bioenergie, che è realizzato da FederUnacoma e Itabia, e che si terrà a Bologna dal 10 al 14 novembre prossimo. Nella conferenza di lancio è stato sottolineato il contributo imponente delle energie rinnovabili alla copertura dei fabbisogni energetici nazionali</w:t>
      </w:r>
      <w:r w:rsidR="002F0D75" w:rsidRPr="002F0D75"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</w:rPr>
        <w:t xml:space="preserve"> </w:t>
      </w:r>
      <w:r w:rsidR="003668B9" w:rsidRPr="002F0D75"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</w:rPr>
        <w:t>(22%)</w:t>
      </w:r>
      <w:r w:rsidR="00B16D1F" w:rsidRPr="002F0D75"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</w:rPr>
        <w:t>, e il ruolo particolarmente strategico delle bio</w:t>
      </w:r>
      <w:r w:rsidR="002A2E24" w:rsidRPr="002F0D75"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</w:rPr>
        <w:t>energie.</w:t>
      </w:r>
      <w:r w:rsidR="00B16D1F" w:rsidRPr="002F0D75"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</w:rPr>
        <w:t xml:space="preserve"> Previsti all’EIMA un’ampia area dimostrativa e un programma di convegni e seminari tecnici per divulgare, presso agricoltori, tecnici ed operatori delle filiere</w:t>
      </w:r>
      <w:r w:rsidR="002A2E24" w:rsidRPr="002F0D75"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</w:rPr>
        <w:t>, le qualità dei combustibili ottenuti dalle biomasse agricole e forestali.</w:t>
      </w:r>
    </w:p>
    <w:p w14:paraId="7E1BDF9D" w14:textId="77777777" w:rsidR="00B16D1F" w:rsidRPr="002F0D75" w:rsidRDefault="00B16D1F" w:rsidP="00B16D1F">
      <w:pPr>
        <w:spacing w:after="0" w:line="240" w:lineRule="auto"/>
        <w:ind w:left="2127" w:right="-710"/>
        <w:jc w:val="both"/>
        <w:rPr>
          <w:rFonts w:ascii="Times New Roman" w:eastAsia="Times New Roman" w:hAnsi="Times New Roman" w:cs="Times New Roman"/>
          <w:b/>
          <w:bCs/>
          <w:i/>
          <w:iCs/>
          <w:kern w:val="2"/>
          <w:sz w:val="10"/>
          <w:szCs w:val="10"/>
        </w:rPr>
      </w:pPr>
    </w:p>
    <w:p w14:paraId="0E5E7C87" w14:textId="08F379C3" w:rsidR="00B16D1F" w:rsidRPr="002F0D75" w:rsidRDefault="00B16D1F" w:rsidP="00B16D1F">
      <w:pPr>
        <w:spacing w:after="0" w:line="240" w:lineRule="auto"/>
        <w:ind w:left="2127" w:right="-710"/>
        <w:jc w:val="both"/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</w:rPr>
      </w:pPr>
      <w:r w:rsidRPr="002F0D75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L’energia italiana è sempre più ‘green’. Nel 2024 il contributo delle fonti rinnovabili ai consumi finali lordi è cresciuto </w:t>
      </w:r>
      <w:r w:rsidR="00B91114" w:rsidRPr="002F0D75">
        <w:rPr>
          <w:rFonts w:ascii="Times New Roman" w:eastAsia="Times New Roman" w:hAnsi="Times New Roman" w:cs="Times New Roman"/>
          <w:kern w:val="2"/>
          <w:sz w:val="24"/>
          <w:szCs w:val="24"/>
        </w:rPr>
        <w:t>ulteriormente rispetto agli anni precedenti,</w:t>
      </w:r>
      <w:r w:rsidRPr="002F0D75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raggiungendo i 30,6 Mtep</w:t>
      </w:r>
      <w:r w:rsidR="002F0D75" w:rsidRPr="002F0D75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(milioni tonnellate equivalente </w:t>
      </w:r>
      <w:proofErr w:type="gramStart"/>
      <w:r w:rsidR="002F0D75" w:rsidRPr="002F0D75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petrolio) </w:t>
      </w:r>
      <w:r w:rsidRPr="002F0D75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e</w:t>
      </w:r>
      <w:proofErr w:type="gramEnd"/>
      <w:r w:rsidRPr="002F0D75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coprendo circa il 22% del fabbisogno energetico nazionale, stimato dal</w:t>
      </w:r>
      <w:r w:rsidR="002F0D75" w:rsidRPr="002F0D75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Ministero dell’Ambiente e della Sicurezza Energetica </w:t>
      </w:r>
      <w:r w:rsidRPr="002F0D75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in 140 Mtep, vale a dire più di un miliardo di barili di petrolio. </w:t>
      </w:r>
    </w:p>
    <w:p w14:paraId="59DC0F7F" w14:textId="77777777" w:rsidR="00B16D1F" w:rsidRPr="002F0D75" w:rsidRDefault="00B16D1F" w:rsidP="00B16D1F">
      <w:pPr>
        <w:spacing w:after="0" w:line="240" w:lineRule="auto"/>
        <w:ind w:left="2127" w:right="-710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2F0D75">
        <w:rPr>
          <w:rFonts w:ascii="Times New Roman" w:eastAsia="Times New Roman" w:hAnsi="Times New Roman" w:cs="Times New Roman"/>
          <w:kern w:val="2"/>
          <w:sz w:val="24"/>
          <w:szCs w:val="24"/>
        </w:rPr>
        <w:t>L’incremento della produzione da fonti a basso impatto ambientale (bioenergie, idroelettrico, solare, eolico, pompe di calore e geotermia) ha permesso di ridurre in misura significativa la domanda interna di combustibili fossili, tagliando in un solo anno l’equivalente</w:t>
      </w:r>
      <w:r w:rsidR="00B91114" w:rsidRPr="002F0D75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di oltre 210 milioni di barili di petrolio.</w:t>
      </w:r>
    </w:p>
    <w:p w14:paraId="6A4B6DC6" w14:textId="77777777" w:rsidR="00B16D1F" w:rsidRPr="002F0D75" w:rsidRDefault="00B16D1F" w:rsidP="00B16D1F">
      <w:pPr>
        <w:spacing w:after="0" w:line="240" w:lineRule="auto"/>
        <w:ind w:left="2127" w:right="-710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2F0D75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Questo è emerso nel corso della conferenza stampa dedicata alla presentazione di EIMA Energy, svoltasi questa mattina in diretta </w:t>
      </w:r>
      <w:r w:rsidR="003668B9" w:rsidRPr="002F0D75">
        <w:rPr>
          <w:rFonts w:ascii="Times New Roman" w:eastAsia="Times New Roman" w:hAnsi="Times New Roman" w:cs="Times New Roman"/>
          <w:kern w:val="2"/>
          <w:sz w:val="24"/>
          <w:szCs w:val="24"/>
        </w:rPr>
        <w:t>streaming</w:t>
      </w:r>
      <w:r w:rsidRPr="002F0D75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dalla sede FederUnacoma di Roma.</w:t>
      </w:r>
    </w:p>
    <w:p w14:paraId="6ABF41AF" w14:textId="2BE3A671" w:rsidR="00B16D1F" w:rsidRPr="002F0D75" w:rsidRDefault="003668B9" w:rsidP="00B16D1F">
      <w:pPr>
        <w:spacing w:after="0" w:line="240" w:lineRule="auto"/>
        <w:ind w:left="2127" w:right="-710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2F0D75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EIMA </w:t>
      </w:r>
      <w:r w:rsidR="00B16D1F" w:rsidRPr="002F0D75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Energy è uno dei sette Saloni specializzati di EIMA International – è stato spiegato nel corso dell’incontro – un’esposizione fra le prime al mondo per il settore </w:t>
      </w:r>
      <w:r w:rsidR="00B91114" w:rsidRPr="002F0D75">
        <w:rPr>
          <w:rFonts w:ascii="Times New Roman" w:eastAsia="Times New Roman" w:hAnsi="Times New Roman" w:cs="Times New Roman"/>
          <w:kern w:val="2"/>
          <w:sz w:val="24"/>
          <w:szCs w:val="24"/>
        </w:rPr>
        <w:t>della meccanizzazione</w:t>
      </w:r>
      <w:r w:rsidR="00B16D1F" w:rsidRPr="002F0D75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agricola, che si terrà alla fiera di Bologna da martedì 10 a sabato 14 novembre prossimi. La conferenza – che ha visto gli interventi di Simona Rapastella, direttore generale di FederUnacoma (l’associazione che in seno a Confindustria rappresenta i costruttori di macchine agricole e che è organizzatrice diretta dell’EIMA); di Vito Pignatelli, presidente di I</w:t>
      </w:r>
      <w:r w:rsidR="002F0D75" w:rsidRPr="002F0D75">
        <w:rPr>
          <w:rFonts w:ascii="Times New Roman" w:eastAsia="Times New Roman" w:hAnsi="Times New Roman" w:cs="Times New Roman"/>
          <w:kern w:val="2"/>
          <w:sz w:val="24"/>
          <w:szCs w:val="24"/>
        </w:rPr>
        <w:t>tabia</w:t>
      </w:r>
      <w:r w:rsidR="00B16D1F" w:rsidRPr="002F0D75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, </w:t>
      </w:r>
      <w:proofErr w:type="spellStart"/>
      <w:r w:rsidR="00B16D1F" w:rsidRPr="002F0D75">
        <w:rPr>
          <w:rFonts w:ascii="Times New Roman" w:eastAsia="Times New Roman" w:hAnsi="Times New Roman" w:cs="Times New Roman"/>
          <w:kern w:val="2"/>
          <w:sz w:val="24"/>
          <w:szCs w:val="24"/>
        </w:rPr>
        <w:t>Italian</w:t>
      </w:r>
      <w:proofErr w:type="spellEnd"/>
      <w:r w:rsidR="00B16D1F" w:rsidRPr="002F0D75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="00B16D1F" w:rsidRPr="002F0D75">
        <w:rPr>
          <w:rFonts w:ascii="Times New Roman" w:eastAsia="Times New Roman" w:hAnsi="Times New Roman" w:cs="Times New Roman"/>
          <w:kern w:val="2"/>
          <w:sz w:val="24"/>
          <w:szCs w:val="24"/>
        </w:rPr>
        <w:t>Biomass</w:t>
      </w:r>
      <w:proofErr w:type="spellEnd"/>
      <w:r w:rsidR="00B16D1F" w:rsidRPr="002F0D75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Association</w:t>
      </w:r>
      <w:r w:rsidR="00B91114" w:rsidRPr="002F0D75">
        <w:rPr>
          <w:rFonts w:ascii="Times New Roman" w:eastAsia="Times New Roman" w:hAnsi="Times New Roman" w:cs="Times New Roman"/>
          <w:kern w:val="2"/>
          <w:sz w:val="24"/>
          <w:szCs w:val="24"/>
        </w:rPr>
        <w:t>,</w:t>
      </w:r>
      <w:r w:rsidR="00B16D1F" w:rsidRPr="002F0D75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che è insieme con FederUnacoma organizzatore di EIMA Energy; e di Raffaele Spinelli</w:t>
      </w:r>
      <w:r w:rsidR="002F0D75" w:rsidRPr="002F0D75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</w:t>
      </w:r>
      <w:r w:rsidRPr="002F0D75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ricercatore </w:t>
      </w:r>
      <w:r w:rsidR="00B16D1F" w:rsidRPr="002F0D75">
        <w:rPr>
          <w:rFonts w:ascii="Times New Roman" w:eastAsia="Times New Roman" w:hAnsi="Times New Roman" w:cs="Times New Roman"/>
          <w:kern w:val="2"/>
          <w:sz w:val="24"/>
          <w:szCs w:val="24"/>
        </w:rPr>
        <w:t>del CNR IBE.</w:t>
      </w:r>
    </w:p>
    <w:p w14:paraId="4647C0F9" w14:textId="5365C86F" w:rsidR="00B16D1F" w:rsidRPr="002F0D75" w:rsidRDefault="00B16D1F" w:rsidP="00B16D1F">
      <w:pPr>
        <w:spacing w:after="0" w:line="240" w:lineRule="auto"/>
        <w:ind w:left="2127" w:right="-710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2F0D75">
        <w:rPr>
          <w:rFonts w:ascii="Times New Roman" w:eastAsia="Times New Roman" w:hAnsi="Times New Roman" w:cs="Times New Roman"/>
          <w:kern w:val="2"/>
          <w:sz w:val="24"/>
          <w:szCs w:val="24"/>
        </w:rPr>
        <w:t>“Le bioenergie – ha spiegato Pignatelli – si ricavano da numerose fonti, dal legno forestale ai residui delle lavorazioni agricole, dai reflui degli allevamenti zootecnici ai rifiuti agroindustriali e alla frazione organica de</w:t>
      </w:r>
      <w:r w:rsidR="003668B9" w:rsidRPr="002F0D75">
        <w:rPr>
          <w:rFonts w:ascii="Times New Roman" w:eastAsia="Times New Roman" w:hAnsi="Times New Roman" w:cs="Times New Roman"/>
          <w:kern w:val="2"/>
          <w:sz w:val="24"/>
          <w:szCs w:val="24"/>
        </w:rPr>
        <w:t>i</w:t>
      </w:r>
      <w:r w:rsidRPr="002F0D75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rifiuti solidi urbani, e offrono rendimenti energetici eccellenti grazie all’impiantistica oggi disponibile”. “Tra i vantaggi offerti delle biomasse – ha aggiunto il presidente di Itabia – va segnalatala </w:t>
      </w:r>
      <w:r w:rsidR="002F0D75" w:rsidRPr="002F0D75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la </w:t>
      </w:r>
      <w:r w:rsidRPr="002F0D75">
        <w:rPr>
          <w:rFonts w:ascii="Times New Roman" w:eastAsia="Times New Roman" w:hAnsi="Times New Roman" w:cs="Times New Roman"/>
          <w:kern w:val="2"/>
          <w:sz w:val="24"/>
          <w:szCs w:val="24"/>
        </w:rPr>
        <w:t>grande flessibilità, che permette di utilizzare queste risorse per la produzione di elettricità, di calore e di carburanti per i trasporti, e la facile reperibilità sul territorio, oltre alle zero emissioni di gas se</w:t>
      </w:r>
      <w:r w:rsidR="00B91114" w:rsidRPr="002F0D75">
        <w:rPr>
          <w:rFonts w:ascii="Times New Roman" w:eastAsia="Times New Roman" w:hAnsi="Times New Roman" w:cs="Times New Roman"/>
          <w:kern w:val="2"/>
          <w:sz w:val="24"/>
          <w:szCs w:val="24"/>
        </w:rPr>
        <w:t>rra che rendono le bioenergie una delle fonti in assoluto più ecologiche</w:t>
      </w:r>
      <w:r w:rsidRPr="002F0D75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”. </w:t>
      </w:r>
    </w:p>
    <w:p w14:paraId="307D85FF" w14:textId="77777777" w:rsidR="002F0D75" w:rsidRPr="002F0D75" w:rsidRDefault="002F0D75" w:rsidP="00B16D1F">
      <w:pPr>
        <w:spacing w:after="0" w:line="240" w:lineRule="auto"/>
        <w:ind w:left="2127" w:right="-710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05E7DABF" w14:textId="77777777" w:rsidR="002F0D75" w:rsidRPr="002F0D75" w:rsidRDefault="002F0D75" w:rsidP="00B16D1F">
      <w:pPr>
        <w:spacing w:after="0" w:line="240" w:lineRule="auto"/>
        <w:ind w:left="2127" w:right="-710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0FE30943" w14:textId="77777777" w:rsidR="002F0D75" w:rsidRPr="002F0D75" w:rsidRDefault="002F0D75" w:rsidP="00B16D1F">
      <w:pPr>
        <w:spacing w:after="0" w:line="240" w:lineRule="auto"/>
        <w:ind w:left="2127" w:right="-710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22A5A39B" w14:textId="77777777" w:rsidR="002F0D75" w:rsidRPr="002F0D75" w:rsidRDefault="002F0D75" w:rsidP="00B16D1F">
      <w:pPr>
        <w:spacing w:after="0" w:line="240" w:lineRule="auto"/>
        <w:ind w:left="2127" w:right="-710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69118A70" w14:textId="77777777" w:rsidR="002F0D75" w:rsidRPr="002F0D75" w:rsidRDefault="002F0D75" w:rsidP="00B16D1F">
      <w:pPr>
        <w:spacing w:after="0" w:line="240" w:lineRule="auto"/>
        <w:ind w:left="2127" w:right="-710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43A394B0" w14:textId="77777777" w:rsidR="002F0D75" w:rsidRPr="002F0D75" w:rsidRDefault="002F0D75" w:rsidP="00B16D1F">
      <w:pPr>
        <w:spacing w:after="0" w:line="240" w:lineRule="auto"/>
        <w:ind w:left="2127" w:right="-710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5525F43E" w14:textId="77777777" w:rsidR="002432BE" w:rsidRDefault="002432BE" w:rsidP="002F0D75">
      <w:pPr>
        <w:spacing w:after="0" w:line="240" w:lineRule="auto"/>
        <w:ind w:left="2127" w:right="-710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16BF21B0" w14:textId="7DCDA453" w:rsidR="002F0D75" w:rsidRPr="002F0D75" w:rsidRDefault="00B16D1F" w:rsidP="002F0D75">
      <w:pPr>
        <w:spacing w:after="0" w:line="240" w:lineRule="auto"/>
        <w:ind w:left="2127" w:right="-710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2F0D75">
        <w:rPr>
          <w:rFonts w:ascii="Times New Roman" w:eastAsia="Times New Roman" w:hAnsi="Times New Roman" w:cs="Times New Roman"/>
          <w:kern w:val="2"/>
          <w:sz w:val="24"/>
          <w:szCs w:val="24"/>
        </w:rPr>
        <w:t>“Per attivare filiere bioenergetiche efficienti – ha sottolineato Raffaele Spinelli nel suo intervento – è fondamentale disporre di una meccanizzazione che copra l’intero ciclo, dalla raccolta della biomassa al trasporto, fino alla sua lavorazione e all’impiantistica per la conversione energetica”. “Trattrici forestali, sollevatori telescopici, macchine per lo sminuzzamento dei residui e molte altre tipologie di mezzi, attrezzature e impianti, sono oggi prodotti da industrie specializzate</w:t>
      </w:r>
      <w:r w:rsidR="002F0D75" w:rsidRPr="002F0D75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</w:t>
      </w:r>
      <w:r w:rsidR="003668B9" w:rsidRPr="002F0D75">
        <w:rPr>
          <w:rFonts w:ascii="Times New Roman" w:eastAsia="Times New Roman" w:hAnsi="Times New Roman" w:cs="Times New Roman"/>
          <w:kern w:val="2"/>
          <w:sz w:val="24"/>
          <w:szCs w:val="24"/>
        </w:rPr>
        <w:t>-</w:t>
      </w:r>
      <w:r w:rsidRPr="002F0D75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ha ricordato Spinelli - e saranno visibili nel contesto di EIMA Energy”.</w:t>
      </w:r>
    </w:p>
    <w:p w14:paraId="38CAA41C" w14:textId="7BE83827" w:rsidR="00B16D1F" w:rsidRPr="002F0D75" w:rsidRDefault="00B16D1F" w:rsidP="002F0D75">
      <w:pPr>
        <w:spacing w:after="0" w:line="240" w:lineRule="auto"/>
        <w:ind w:left="2127" w:right="-710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2F0D75">
        <w:rPr>
          <w:rFonts w:ascii="Times New Roman" w:eastAsia="Times New Roman" w:hAnsi="Times New Roman" w:cs="Times New Roman"/>
          <w:kern w:val="2"/>
          <w:sz w:val="24"/>
          <w:szCs w:val="24"/>
        </w:rPr>
        <w:t>Il Salone bolognese è da molti anni un punto di riferimento per gli operatori delle filiere bioenergetiche, e per le imprese agricole e agroindustriali che hanno necessità di smaltire i residui e i sottoprodotti e nello stes</w:t>
      </w:r>
      <w:r w:rsidR="00B91114" w:rsidRPr="002F0D75">
        <w:rPr>
          <w:rFonts w:ascii="Times New Roman" w:eastAsia="Times New Roman" w:hAnsi="Times New Roman" w:cs="Times New Roman"/>
          <w:kern w:val="2"/>
          <w:sz w:val="24"/>
          <w:szCs w:val="24"/>
        </w:rPr>
        <w:t>s</w:t>
      </w:r>
      <w:r w:rsidRPr="002F0D75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o tempo hanno interesse ad ottenere energia a basso costo per le </w:t>
      </w:r>
      <w:r w:rsidR="00B91114" w:rsidRPr="002F0D75">
        <w:rPr>
          <w:rFonts w:ascii="Times New Roman" w:eastAsia="Times New Roman" w:hAnsi="Times New Roman" w:cs="Times New Roman"/>
          <w:kern w:val="2"/>
          <w:sz w:val="24"/>
          <w:szCs w:val="24"/>
        </w:rPr>
        <w:t>proprie attività</w:t>
      </w:r>
      <w:r w:rsidRPr="002F0D75">
        <w:rPr>
          <w:rFonts w:ascii="Times New Roman" w:eastAsia="Times New Roman" w:hAnsi="Times New Roman" w:cs="Times New Roman"/>
          <w:kern w:val="2"/>
          <w:sz w:val="24"/>
          <w:szCs w:val="24"/>
        </w:rPr>
        <w:t>.</w:t>
      </w:r>
    </w:p>
    <w:p w14:paraId="51068868" w14:textId="2DD819A4" w:rsidR="00B16D1F" w:rsidRPr="002F0D75" w:rsidRDefault="00B16D1F" w:rsidP="00B16D1F">
      <w:pPr>
        <w:spacing w:after="0" w:line="240" w:lineRule="auto"/>
        <w:ind w:left="2127" w:right="-710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2F0D75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“Fin dalla sua prima edizione, il Salone di EIMA Energy è stato una vetrina delle innovazioni tecnologiche per il settore, ma insieme un grande evento dimostrativo </w:t>
      </w:r>
      <w:r w:rsidR="003668B9" w:rsidRPr="002F0D75">
        <w:rPr>
          <w:rFonts w:ascii="Times New Roman" w:eastAsia="Times New Roman" w:hAnsi="Times New Roman" w:cs="Times New Roman"/>
          <w:kern w:val="2"/>
          <w:sz w:val="24"/>
          <w:szCs w:val="24"/>
        </w:rPr>
        <w:t>-</w:t>
      </w:r>
      <w:r w:rsidRPr="002F0D75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ha detto Simona Rapastella - giacché gran parte dell’esposi</w:t>
      </w:r>
      <w:r w:rsidR="002F0D75" w:rsidRPr="002F0D75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- </w:t>
      </w:r>
      <w:r w:rsidRPr="002F0D75">
        <w:rPr>
          <w:rFonts w:ascii="Times New Roman" w:eastAsia="Times New Roman" w:hAnsi="Times New Roman" w:cs="Times New Roman"/>
          <w:kern w:val="2"/>
          <w:sz w:val="24"/>
          <w:szCs w:val="24"/>
        </w:rPr>
        <w:t>zione è allestita all’aperto con macchine in funzione, per mostrare al pubblico le caratteristiche tecniche e l’efficacia dei mezzi impiegati”. L’area demo avrà quest’anno una collocazione</w:t>
      </w:r>
      <w:r w:rsidR="00302C23" w:rsidRPr="002F0D75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strategica</w:t>
      </w:r>
      <w:r w:rsidRPr="002F0D75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nell’ambito del quartiere fieristico – è stato spiegato – trovandosi nell’area compresa fra il Padiglione 26 e il Padiglione 30, prossimi all’ingresso Michelino. Nei giorni della rassegna sono inoltre previsti interventi illustrativi dei ricercatori del CNR IBE, oltre che </w:t>
      </w:r>
      <w:r w:rsidR="00A67752" w:rsidRPr="002F0D75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un ciclo di </w:t>
      </w:r>
      <w:r w:rsidRPr="002F0D75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seminari </w:t>
      </w:r>
      <w:proofErr w:type="gramStart"/>
      <w:r w:rsidR="002F0D75" w:rsidRPr="002F0D75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tecnici </w:t>
      </w:r>
      <w:r w:rsidRPr="002F0D75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</w:t>
      </w:r>
      <w:r w:rsidR="006A1669" w:rsidRPr="002F0D75">
        <w:rPr>
          <w:rFonts w:ascii="Times New Roman" w:eastAsia="Times New Roman" w:hAnsi="Times New Roman" w:cs="Times New Roman"/>
          <w:kern w:val="2"/>
          <w:sz w:val="24"/>
          <w:szCs w:val="24"/>
        </w:rPr>
        <w:t>sulle</w:t>
      </w:r>
      <w:proofErr w:type="gramEnd"/>
      <w:r w:rsidR="006A1669" w:rsidRPr="002F0D75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opportunità di crescita della bioeconomia circolare e il ruolo della moderna meccanizzazione per lo sviluppo delle diverse filiere di questo promettente settore e per </w:t>
      </w:r>
      <w:r w:rsidRPr="002F0D75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la </w:t>
      </w:r>
      <w:r w:rsidR="00A67752" w:rsidRPr="002F0D75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moderna </w:t>
      </w:r>
      <w:r w:rsidRPr="002F0D75">
        <w:rPr>
          <w:rFonts w:ascii="Times New Roman" w:eastAsia="Times New Roman" w:hAnsi="Times New Roman" w:cs="Times New Roman"/>
          <w:kern w:val="2"/>
          <w:sz w:val="24"/>
          <w:szCs w:val="24"/>
        </w:rPr>
        <w:t>selvicoltura.</w:t>
      </w:r>
    </w:p>
    <w:p w14:paraId="02ABED81" w14:textId="77777777" w:rsidR="00B16D1F" w:rsidRPr="002F0D75" w:rsidRDefault="00B16D1F" w:rsidP="00B16D1F">
      <w:pPr>
        <w:spacing w:after="0" w:line="240" w:lineRule="auto"/>
        <w:ind w:left="2127" w:right="-710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2F0D75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“Mai come quest’anno è importante promuovere le filiere bioenergetiche </w:t>
      </w:r>
      <w:r w:rsidR="003668B9" w:rsidRPr="002F0D75">
        <w:rPr>
          <w:rFonts w:ascii="Times New Roman" w:eastAsia="Times New Roman" w:hAnsi="Times New Roman" w:cs="Times New Roman"/>
          <w:kern w:val="2"/>
          <w:sz w:val="24"/>
          <w:szCs w:val="24"/>
        </w:rPr>
        <w:t>-</w:t>
      </w:r>
      <w:r w:rsidRPr="002F0D75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ha spiegato il direttore di FederUnacoma - perché queste sono una risposta concreta alle grandi sfide che si prospettano: quella climatica, che esige comb</w:t>
      </w:r>
      <w:r w:rsidR="00B91114" w:rsidRPr="002F0D75">
        <w:rPr>
          <w:rFonts w:ascii="Times New Roman" w:eastAsia="Times New Roman" w:hAnsi="Times New Roman" w:cs="Times New Roman"/>
          <w:kern w:val="2"/>
          <w:sz w:val="24"/>
          <w:szCs w:val="24"/>
        </w:rPr>
        <w:t>ustibili alternativi a quelli di</w:t>
      </w:r>
      <w:r w:rsidR="006A1669" w:rsidRPr="002F0D75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</w:t>
      </w:r>
      <w:r w:rsidRPr="002F0D75">
        <w:rPr>
          <w:rFonts w:ascii="Times New Roman" w:eastAsia="Times New Roman" w:hAnsi="Times New Roman" w:cs="Times New Roman"/>
          <w:kern w:val="2"/>
          <w:sz w:val="24"/>
          <w:szCs w:val="24"/>
        </w:rPr>
        <w:t>origine fossile, e quella energetica, che vede il nostro Paese povero di fonti energetiche ‘tradizionali’, ma ricco di vegetazione e di produzioni agricole dal grande potenziale”.</w:t>
      </w:r>
    </w:p>
    <w:p w14:paraId="18C31AAC" w14:textId="77777777" w:rsidR="00B16D1F" w:rsidRDefault="00B91114" w:rsidP="00B16D1F">
      <w:pPr>
        <w:spacing w:after="0" w:line="240" w:lineRule="auto"/>
        <w:ind w:left="2127" w:right="-710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2F0D75">
        <w:rPr>
          <w:rFonts w:ascii="Times New Roman" w:eastAsia="Times New Roman" w:hAnsi="Times New Roman" w:cs="Times New Roman"/>
          <w:kern w:val="2"/>
          <w:sz w:val="24"/>
          <w:szCs w:val="24"/>
        </w:rPr>
        <w:t>Il nostro Paese, basandosi sulle proprie risorse, potrebbe produrre</w:t>
      </w:r>
      <w:r w:rsidR="00B16D1F" w:rsidRPr="002F0D75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nel 2030 oltre 16 Mtep di energia termica da biomasse. Considerando che una petroliera di medie-grandi dimensioni è in grado di trasportare dalle 120.000 alle 200.000 tonnellate di petrolio </w:t>
      </w:r>
      <w:r w:rsidR="003668B9" w:rsidRPr="002F0D75">
        <w:rPr>
          <w:rFonts w:ascii="Times New Roman" w:eastAsia="Times New Roman" w:hAnsi="Times New Roman" w:cs="Times New Roman"/>
          <w:kern w:val="2"/>
          <w:sz w:val="24"/>
          <w:szCs w:val="24"/>
        </w:rPr>
        <w:t>-</w:t>
      </w:r>
      <w:r w:rsidR="00B16D1F" w:rsidRPr="002F0D75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è stato detto a titolo d’esempio nel corso della conferenza - il potenziale di 16 Mtep equivarrebbe al carico di 80-140 petroliere ogni anno.</w:t>
      </w:r>
    </w:p>
    <w:p w14:paraId="0FE303CB" w14:textId="77777777" w:rsidR="003668B9" w:rsidRPr="002E6D6D" w:rsidRDefault="003668B9" w:rsidP="00B16D1F">
      <w:pPr>
        <w:spacing w:after="0" w:line="240" w:lineRule="auto"/>
        <w:ind w:left="2127" w:right="-710"/>
        <w:jc w:val="both"/>
        <w:rPr>
          <w:rFonts w:ascii="Times New Roman" w:hAnsi="Times New Roman" w:cs="Times New Roman"/>
          <w:sz w:val="24"/>
          <w:szCs w:val="24"/>
        </w:rPr>
      </w:pPr>
    </w:p>
    <w:p w14:paraId="13153BEB" w14:textId="1C6E8A97" w:rsidR="00B16D1F" w:rsidRPr="00BC08A6" w:rsidRDefault="00B16D1F" w:rsidP="00B37CFC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right="-28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        </w:t>
      </w:r>
      <w:r w:rsidR="002F0D7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ab/>
      </w:r>
      <w:r w:rsidR="002F0D7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ab/>
      </w:r>
      <w:r w:rsidR="002F0D7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Roma, 2 luglio 2026</w:t>
      </w:r>
    </w:p>
    <w:p w14:paraId="30A8708D" w14:textId="77777777" w:rsidR="00AF3D84" w:rsidRPr="00977697" w:rsidRDefault="00AF3D84" w:rsidP="00B37CF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285"/>
        <w:jc w:val="both"/>
      </w:pPr>
    </w:p>
    <w:sectPr w:rsidR="00AF3D84" w:rsidRPr="00977697" w:rsidSect="00DD0832">
      <w:headerReference w:type="default" r:id="rId6"/>
      <w:footerReference w:type="default" r:id="rId7"/>
      <w:pgSz w:w="11906" w:h="16838" w:code="9"/>
      <w:pgMar w:top="1418" w:right="1134" w:bottom="142" w:left="1843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77A72" w14:textId="77777777" w:rsidR="00B748EC" w:rsidRDefault="00B748EC">
      <w:pPr>
        <w:spacing w:after="0" w:line="240" w:lineRule="auto"/>
      </w:pPr>
      <w:r>
        <w:separator/>
      </w:r>
    </w:p>
  </w:endnote>
  <w:endnote w:type="continuationSeparator" w:id="0">
    <w:p w14:paraId="2882A353" w14:textId="77777777" w:rsidR="00B748EC" w:rsidRDefault="00B7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5371124"/>
      <w:docPartObj>
        <w:docPartGallery w:val="Page Numbers (Bottom of Page)"/>
        <w:docPartUnique/>
      </w:docPartObj>
    </w:sdtPr>
    <w:sdtContent>
      <w:p w14:paraId="2C424ECB" w14:textId="77777777" w:rsidR="000E53AF" w:rsidRDefault="002803A2">
        <w:pPr>
          <w:pStyle w:val="Pidipagina"/>
          <w:jc w:val="right"/>
        </w:pPr>
        <w:r>
          <w:fldChar w:fldCharType="begin"/>
        </w:r>
        <w:r w:rsidR="00692D3D">
          <w:instrText>PAGE   \* MERGEFORMAT</w:instrText>
        </w:r>
        <w:r>
          <w:fldChar w:fldCharType="separate"/>
        </w:r>
        <w:r w:rsidR="00D566E4">
          <w:rPr>
            <w:noProof/>
          </w:rPr>
          <w:t>1</w:t>
        </w:r>
        <w:r>
          <w:fldChar w:fldCharType="end"/>
        </w:r>
      </w:p>
    </w:sdtContent>
  </w:sdt>
  <w:p w14:paraId="06D59EA9" w14:textId="77777777" w:rsidR="000E53AF" w:rsidRDefault="000E53A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C6367" w14:textId="77777777" w:rsidR="00B748EC" w:rsidRDefault="00B748EC">
      <w:pPr>
        <w:spacing w:after="0" w:line="240" w:lineRule="auto"/>
      </w:pPr>
      <w:r>
        <w:separator/>
      </w:r>
    </w:p>
  </w:footnote>
  <w:footnote w:type="continuationSeparator" w:id="0">
    <w:p w14:paraId="6DD4C2E5" w14:textId="77777777" w:rsidR="00B748EC" w:rsidRDefault="00B7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1A9A9" w14:textId="77777777" w:rsidR="000E53AF" w:rsidRDefault="00692D3D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5C14DD8" wp14:editId="03D42C4B">
          <wp:simplePos x="0" y="0"/>
          <wp:positionH relativeFrom="column">
            <wp:posOffset>-677046</wp:posOffset>
          </wp:positionH>
          <wp:positionV relativeFrom="paragraph">
            <wp:posOffset>-415255</wp:posOffset>
          </wp:positionV>
          <wp:extent cx="7531023" cy="10660469"/>
          <wp:effectExtent l="0" t="0" r="635" b="0"/>
          <wp:wrapNone/>
          <wp:docPr id="196645075" name="Immagine 1966450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0895800" name="Immagine 142089580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1023" cy="106604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832"/>
    <w:rsid w:val="00077B9F"/>
    <w:rsid w:val="000859E7"/>
    <w:rsid w:val="000C4409"/>
    <w:rsid w:val="000D6EA3"/>
    <w:rsid w:val="000E0195"/>
    <w:rsid w:val="000E53AF"/>
    <w:rsid w:val="00117F0C"/>
    <w:rsid w:val="001A523F"/>
    <w:rsid w:val="00212BEB"/>
    <w:rsid w:val="002432BE"/>
    <w:rsid w:val="00275B9C"/>
    <w:rsid w:val="002803A2"/>
    <w:rsid w:val="00282300"/>
    <w:rsid w:val="00291A0E"/>
    <w:rsid w:val="00297040"/>
    <w:rsid w:val="002A2E24"/>
    <w:rsid w:val="002D4418"/>
    <w:rsid w:val="002F0D75"/>
    <w:rsid w:val="00302C23"/>
    <w:rsid w:val="0030445C"/>
    <w:rsid w:val="00323399"/>
    <w:rsid w:val="00335B2C"/>
    <w:rsid w:val="0035717D"/>
    <w:rsid w:val="00357578"/>
    <w:rsid w:val="003668B9"/>
    <w:rsid w:val="00394530"/>
    <w:rsid w:val="003F2E5D"/>
    <w:rsid w:val="003F6C78"/>
    <w:rsid w:val="0043541E"/>
    <w:rsid w:val="004379F0"/>
    <w:rsid w:val="00446399"/>
    <w:rsid w:val="004B341F"/>
    <w:rsid w:val="004E39DD"/>
    <w:rsid w:val="00504AB8"/>
    <w:rsid w:val="005133FD"/>
    <w:rsid w:val="00590319"/>
    <w:rsid w:val="005A064D"/>
    <w:rsid w:val="005A31FE"/>
    <w:rsid w:val="005E2554"/>
    <w:rsid w:val="0060610C"/>
    <w:rsid w:val="00614574"/>
    <w:rsid w:val="006913A7"/>
    <w:rsid w:val="00692D3D"/>
    <w:rsid w:val="006974BC"/>
    <w:rsid w:val="006A1669"/>
    <w:rsid w:val="006B1EEB"/>
    <w:rsid w:val="006D5E48"/>
    <w:rsid w:val="007048B0"/>
    <w:rsid w:val="00735BD4"/>
    <w:rsid w:val="00757C34"/>
    <w:rsid w:val="00762BA7"/>
    <w:rsid w:val="007C69C9"/>
    <w:rsid w:val="007D332B"/>
    <w:rsid w:val="007E3772"/>
    <w:rsid w:val="007E62E6"/>
    <w:rsid w:val="007F0349"/>
    <w:rsid w:val="00801B1D"/>
    <w:rsid w:val="00834C87"/>
    <w:rsid w:val="00835DB7"/>
    <w:rsid w:val="00870E2F"/>
    <w:rsid w:val="0087110F"/>
    <w:rsid w:val="00884CA8"/>
    <w:rsid w:val="009066B1"/>
    <w:rsid w:val="009130D7"/>
    <w:rsid w:val="00920778"/>
    <w:rsid w:val="009766F1"/>
    <w:rsid w:val="00977697"/>
    <w:rsid w:val="00992D09"/>
    <w:rsid w:val="009934BB"/>
    <w:rsid w:val="00993B7D"/>
    <w:rsid w:val="00995E10"/>
    <w:rsid w:val="00995FE3"/>
    <w:rsid w:val="00A67752"/>
    <w:rsid w:val="00A716A1"/>
    <w:rsid w:val="00A773E1"/>
    <w:rsid w:val="00A85568"/>
    <w:rsid w:val="00AE4288"/>
    <w:rsid w:val="00AF3D84"/>
    <w:rsid w:val="00B15B8C"/>
    <w:rsid w:val="00B16D1F"/>
    <w:rsid w:val="00B32A20"/>
    <w:rsid w:val="00B37CFC"/>
    <w:rsid w:val="00B45D9E"/>
    <w:rsid w:val="00B748EC"/>
    <w:rsid w:val="00B91114"/>
    <w:rsid w:val="00BC08A6"/>
    <w:rsid w:val="00BD5EB0"/>
    <w:rsid w:val="00BE5595"/>
    <w:rsid w:val="00BF3FAB"/>
    <w:rsid w:val="00C310D4"/>
    <w:rsid w:val="00CB63E4"/>
    <w:rsid w:val="00CD32D5"/>
    <w:rsid w:val="00CD6230"/>
    <w:rsid w:val="00CF1D0B"/>
    <w:rsid w:val="00D16473"/>
    <w:rsid w:val="00D21CAB"/>
    <w:rsid w:val="00D2563B"/>
    <w:rsid w:val="00D566E4"/>
    <w:rsid w:val="00D67FCE"/>
    <w:rsid w:val="00DA1F14"/>
    <w:rsid w:val="00DD0832"/>
    <w:rsid w:val="00E35683"/>
    <w:rsid w:val="00E43E7A"/>
    <w:rsid w:val="00E6169C"/>
    <w:rsid w:val="00E65BDF"/>
    <w:rsid w:val="00E76B0C"/>
    <w:rsid w:val="00F04658"/>
    <w:rsid w:val="00F04861"/>
    <w:rsid w:val="00F54AC7"/>
    <w:rsid w:val="00FA34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9E039"/>
  <w15:docId w15:val="{A59D5F51-E92F-4E7C-B6F5-ABC1EFDD6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D08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D08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D08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D08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D08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D08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D08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D08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D08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D08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D08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D08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D083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D083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D083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D083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D083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D083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D08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D08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D08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D08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D08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D083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D083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D083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D08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D083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D0832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rsid w:val="00DD083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DD083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DD083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0832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66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858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Girolamo Rossi</dc:creator>
  <cp:lastModifiedBy>Patrizia Menicucci</cp:lastModifiedBy>
  <cp:revision>3</cp:revision>
  <dcterms:created xsi:type="dcterms:W3CDTF">2026-07-02T05:36:00Z</dcterms:created>
  <dcterms:modified xsi:type="dcterms:W3CDTF">2026-07-02T05:36:00Z</dcterms:modified>
</cp:coreProperties>
</file>